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4952" w14:textId="573A26B0" w:rsidR="00986A9C" w:rsidRPr="00A06953" w:rsidRDefault="00EC0B39" w:rsidP="00EC0B39">
      <w:pPr>
        <w:tabs>
          <w:tab w:val="left" w:pos="1695"/>
        </w:tabs>
        <w:jc w:val="center"/>
        <w:rPr>
          <w:sz w:val="22"/>
          <w:szCs w:val="22"/>
        </w:rPr>
      </w:pPr>
      <w:r w:rsidRPr="00A06953">
        <w:rPr>
          <w:sz w:val="22"/>
          <w:szCs w:val="22"/>
        </w:rPr>
        <w:t xml:space="preserve">                 </w:t>
      </w:r>
      <w:r w:rsidR="00986A9C" w:rsidRPr="00A06953">
        <w:rPr>
          <w:sz w:val="22"/>
          <w:szCs w:val="22"/>
        </w:rPr>
        <w:t xml:space="preserve">Додаток № </w:t>
      </w:r>
      <w:r w:rsidR="00F327D0">
        <w:rPr>
          <w:sz w:val="22"/>
          <w:szCs w:val="22"/>
        </w:rPr>
        <w:t>3</w:t>
      </w:r>
    </w:p>
    <w:p w14:paraId="4218A9E7" w14:textId="77777777" w:rsidR="00986A9C" w:rsidRPr="00A06953" w:rsidRDefault="00A06953" w:rsidP="00A06953">
      <w:pPr>
        <w:tabs>
          <w:tab w:val="left" w:pos="1695"/>
        </w:tabs>
        <w:jc w:val="center"/>
        <w:rPr>
          <w:sz w:val="22"/>
          <w:szCs w:val="22"/>
        </w:rPr>
      </w:pPr>
      <w:r>
        <w:rPr>
          <w:sz w:val="22"/>
          <w:szCs w:val="22"/>
        </w:rPr>
        <w:t xml:space="preserve">                                                </w:t>
      </w:r>
      <w:r w:rsidR="003F16B3">
        <w:rPr>
          <w:sz w:val="22"/>
          <w:szCs w:val="22"/>
        </w:rPr>
        <w:t xml:space="preserve">                </w:t>
      </w:r>
      <w:r w:rsidR="00A209F9" w:rsidRPr="00A06953">
        <w:rPr>
          <w:sz w:val="22"/>
          <w:szCs w:val="22"/>
        </w:rPr>
        <w:t>до Д</w:t>
      </w:r>
      <w:r w:rsidR="00986A9C" w:rsidRPr="00A06953">
        <w:rPr>
          <w:sz w:val="22"/>
          <w:szCs w:val="22"/>
        </w:rPr>
        <w:t xml:space="preserve">оговору про постачання електричної </w:t>
      </w:r>
    </w:p>
    <w:p w14:paraId="473AD7F6" w14:textId="77777777" w:rsidR="00986A9C" w:rsidRPr="00A06953" w:rsidRDefault="00EC0B39" w:rsidP="00EC0B39">
      <w:pPr>
        <w:tabs>
          <w:tab w:val="left" w:pos="1695"/>
        </w:tabs>
        <w:jc w:val="center"/>
        <w:rPr>
          <w:sz w:val="22"/>
          <w:szCs w:val="22"/>
        </w:rPr>
      </w:pPr>
      <w:r w:rsidRPr="00A06953">
        <w:rPr>
          <w:sz w:val="22"/>
          <w:szCs w:val="22"/>
        </w:rPr>
        <w:t xml:space="preserve">                                                                         </w:t>
      </w:r>
      <w:r w:rsidR="00986A9C" w:rsidRPr="00A06953">
        <w:rPr>
          <w:sz w:val="22"/>
          <w:szCs w:val="22"/>
        </w:rPr>
        <w:t>енергії постачальником</w:t>
      </w:r>
      <w:r w:rsidRPr="00A06953">
        <w:rPr>
          <w:sz w:val="22"/>
          <w:szCs w:val="22"/>
        </w:rPr>
        <w:t xml:space="preserve"> </w:t>
      </w:r>
      <w:r w:rsidR="00986A9C" w:rsidRPr="00A06953">
        <w:rPr>
          <w:sz w:val="22"/>
          <w:szCs w:val="22"/>
        </w:rPr>
        <w:t>універсальних послуг</w:t>
      </w:r>
    </w:p>
    <w:p w14:paraId="377BD86D" w14:textId="77777777" w:rsidR="00EC0B39" w:rsidRPr="00A06953" w:rsidRDefault="00EC0B39" w:rsidP="00986A9C">
      <w:pPr>
        <w:tabs>
          <w:tab w:val="left" w:pos="1695"/>
        </w:tabs>
        <w:rPr>
          <w:sz w:val="22"/>
          <w:szCs w:val="22"/>
        </w:rPr>
      </w:pPr>
      <w:r w:rsidRPr="00A06953">
        <w:rPr>
          <w:sz w:val="22"/>
          <w:szCs w:val="22"/>
        </w:rPr>
        <w:tab/>
      </w:r>
      <w:r w:rsidRPr="00A06953">
        <w:rPr>
          <w:sz w:val="22"/>
          <w:szCs w:val="22"/>
        </w:rPr>
        <w:tab/>
      </w:r>
      <w:r w:rsidRPr="00A06953">
        <w:rPr>
          <w:sz w:val="22"/>
          <w:szCs w:val="22"/>
        </w:rPr>
        <w:tab/>
      </w:r>
      <w:r w:rsidRPr="00A06953">
        <w:rPr>
          <w:sz w:val="22"/>
          <w:szCs w:val="22"/>
        </w:rPr>
        <w:tab/>
      </w:r>
      <w:r w:rsidRPr="00A06953">
        <w:rPr>
          <w:sz w:val="22"/>
          <w:szCs w:val="22"/>
        </w:rPr>
        <w:tab/>
        <w:t xml:space="preserve">       </w:t>
      </w:r>
      <w:r w:rsidR="00A06953">
        <w:rPr>
          <w:sz w:val="22"/>
          <w:szCs w:val="22"/>
        </w:rPr>
        <w:t xml:space="preserve"> </w:t>
      </w:r>
      <w:r w:rsidR="007F5EE8">
        <w:rPr>
          <w:sz w:val="22"/>
          <w:szCs w:val="22"/>
        </w:rPr>
        <w:t xml:space="preserve"> </w:t>
      </w:r>
    </w:p>
    <w:p w14:paraId="252AA232" w14:textId="6ABB5034" w:rsidR="00986A9C" w:rsidRPr="00A06953" w:rsidRDefault="00986A9C" w:rsidP="00986A9C">
      <w:pPr>
        <w:tabs>
          <w:tab w:val="left" w:pos="1695"/>
        </w:tabs>
        <w:jc w:val="center"/>
        <w:rPr>
          <w:b/>
          <w:sz w:val="22"/>
          <w:szCs w:val="22"/>
        </w:rPr>
      </w:pPr>
      <w:r w:rsidRPr="00A06953">
        <w:rPr>
          <w:b/>
          <w:sz w:val="22"/>
          <w:szCs w:val="22"/>
        </w:rPr>
        <w:t xml:space="preserve">КОМЕРЦІЙНА ПРОПОЗИЦІЯ </w:t>
      </w:r>
      <w:r w:rsidR="003F16B3">
        <w:rPr>
          <w:b/>
          <w:sz w:val="22"/>
          <w:szCs w:val="22"/>
        </w:rPr>
        <w:t xml:space="preserve">№ </w:t>
      </w:r>
      <w:r w:rsidR="00A17F3D">
        <w:rPr>
          <w:b/>
          <w:sz w:val="22"/>
          <w:szCs w:val="22"/>
        </w:rPr>
        <w:t>1</w:t>
      </w:r>
      <w:r w:rsidR="00413398">
        <w:rPr>
          <w:b/>
          <w:sz w:val="22"/>
          <w:szCs w:val="22"/>
        </w:rPr>
        <w:t>УП</w:t>
      </w:r>
    </w:p>
    <w:p w14:paraId="6F9D0E69" w14:textId="77777777" w:rsidR="00986A9C" w:rsidRPr="00A06953" w:rsidRDefault="00986A9C" w:rsidP="00986A9C">
      <w:pPr>
        <w:tabs>
          <w:tab w:val="left" w:pos="1695"/>
        </w:tabs>
        <w:rPr>
          <w:sz w:val="22"/>
          <w:szCs w:val="22"/>
        </w:rPr>
      </w:pPr>
    </w:p>
    <w:p w14:paraId="773EBF76" w14:textId="77777777" w:rsidR="00986A9C" w:rsidRPr="00A06953" w:rsidRDefault="00986A9C" w:rsidP="00986A9C">
      <w:pPr>
        <w:tabs>
          <w:tab w:val="left" w:pos="1695"/>
        </w:tabs>
        <w:rPr>
          <w:sz w:val="22"/>
          <w:szCs w:val="22"/>
        </w:rPr>
      </w:pPr>
      <w:r w:rsidRPr="00A06953">
        <w:rPr>
          <w:b/>
          <w:color w:val="000000"/>
          <w:sz w:val="22"/>
          <w:szCs w:val="22"/>
          <w:u w:val="single"/>
        </w:rPr>
        <w:t>ТОВАРИСТВ</w:t>
      </w:r>
      <w:r w:rsidR="00971606" w:rsidRPr="00A06953">
        <w:rPr>
          <w:b/>
          <w:color w:val="000000"/>
          <w:sz w:val="22"/>
          <w:szCs w:val="22"/>
          <w:u w:val="single"/>
        </w:rPr>
        <w:t>О З ОБМЕЖЕНОЮ ВІДПОВІДАЛЬНІСТЮ «ЕНЕРА ЧЕРНІГІВ»</w:t>
      </w:r>
      <w:r w:rsidRPr="00A06953">
        <w:rPr>
          <w:color w:val="000000"/>
          <w:sz w:val="22"/>
          <w:szCs w:val="22"/>
          <w:u w:val="single"/>
        </w:rPr>
        <w:t xml:space="preserve">, </w:t>
      </w:r>
      <w:r w:rsidRPr="00A06953">
        <w:rPr>
          <w:color w:val="000000"/>
          <w:sz w:val="22"/>
          <w:szCs w:val="22"/>
        </w:rPr>
        <w:t>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14 червня 2018 року № 429, пропонує розглянути наступну комерційну пропозицію.</w:t>
      </w:r>
    </w:p>
    <w:p w14:paraId="3D4412AB" w14:textId="77777777" w:rsidR="00986A9C" w:rsidRPr="00A06953" w:rsidRDefault="00986A9C" w:rsidP="00986A9C">
      <w:pPr>
        <w:tabs>
          <w:tab w:val="left" w:pos="1695"/>
        </w:tabs>
        <w:rPr>
          <w:sz w:val="22"/>
          <w:szCs w:val="22"/>
        </w:rPr>
      </w:pPr>
    </w:p>
    <w:p w14:paraId="778D0D40" w14:textId="77777777" w:rsidR="00986A9C" w:rsidRPr="00A06953" w:rsidRDefault="00986A9C" w:rsidP="00986A9C">
      <w:pPr>
        <w:tabs>
          <w:tab w:val="left" w:pos="1695"/>
        </w:tabs>
        <w:rPr>
          <w:sz w:val="22"/>
          <w:szCs w:val="22"/>
        </w:rPr>
      </w:pPr>
      <w:r w:rsidRPr="00A06953">
        <w:rPr>
          <w:b/>
          <w:sz w:val="22"/>
          <w:szCs w:val="22"/>
          <w:u w:val="single"/>
        </w:rPr>
        <w:t>Предмет комерційної пропозиції</w:t>
      </w:r>
      <w:r w:rsidRPr="00A06953">
        <w:rPr>
          <w:sz w:val="22"/>
          <w:szCs w:val="22"/>
        </w:rPr>
        <w:t>: Постачання електричної енергії як товарної продукції.</w:t>
      </w:r>
    </w:p>
    <w:p w14:paraId="79423600" w14:textId="77777777" w:rsidR="00C84B84" w:rsidRPr="00A06953" w:rsidRDefault="00C84B84" w:rsidP="00986A9C">
      <w:pPr>
        <w:tabs>
          <w:tab w:val="left" w:pos="1695"/>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506"/>
      </w:tblGrid>
      <w:tr w:rsidR="00986A9C" w:rsidRPr="00A06953" w14:paraId="13448A05" w14:textId="77777777" w:rsidTr="007935B3">
        <w:tc>
          <w:tcPr>
            <w:tcW w:w="3289" w:type="dxa"/>
            <w:shd w:val="clear" w:color="auto" w:fill="auto"/>
          </w:tcPr>
          <w:p w14:paraId="7C1E919C" w14:textId="77777777" w:rsidR="00986A9C" w:rsidRPr="00A06953" w:rsidRDefault="00986A9C" w:rsidP="00B80669">
            <w:pPr>
              <w:pStyle w:val="HTML"/>
              <w:jc w:val="both"/>
              <w:rPr>
                <w:rFonts w:ascii="Times New Roman" w:eastAsia="Calibri" w:hAnsi="Times New Roman" w:cs="Times New Roman"/>
                <w:b/>
                <w:sz w:val="22"/>
                <w:szCs w:val="22"/>
                <w:lang w:val="uk-UA"/>
              </w:rPr>
            </w:pPr>
            <w:r w:rsidRPr="00A06953">
              <w:rPr>
                <w:rFonts w:ascii="Times New Roman" w:eastAsia="Calibri" w:hAnsi="Times New Roman" w:cs="Times New Roman"/>
                <w:b/>
                <w:sz w:val="22"/>
                <w:szCs w:val="22"/>
                <w:lang w:val="uk-UA"/>
              </w:rPr>
              <w:t>Умова</w:t>
            </w:r>
          </w:p>
        </w:tc>
        <w:tc>
          <w:tcPr>
            <w:tcW w:w="6492" w:type="dxa"/>
            <w:shd w:val="clear" w:color="auto" w:fill="auto"/>
          </w:tcPr>
          <w:p w14:paraId="3BC5185D" w14:textId="77777777" w:rsidR="00986A9C" w:rsidRPr="00A06953" w:rsidRDefault="00986A9C" w:rsidP="00B80669">
            <w:pPr>
              <w:pStyle w:val="HTML"/>
              <w:jc w:val="both"/>
              <w:rPr>
                <w:rFonts w:ascii="Times New Roman" w:eastAsia="Calibri" w:hAnsi="Times New Roman" w:cs="Times New Roman"/>
                <w:b/>
                <w:sz w:val="22"/>
                <w:szCs w:val="22"/>
                <w:lang w:val="uk-UA"/>
              </w:rPr>
            </w:pPr>
            <w:r w:rsidRPr="00A06953">
              <w:rPr>
                <w:rFonts w:ascii="Times New Roman" w:eastAsia="Calibri" w:hAnsi="Times New Roman" w:cs="Times New Roman"/>
                <w:b/>
                <w:sz w:val="22"/>
                <w:szCs w:val="22"/>
                <w:lang w:val="uk-UA"/>
              </w:rPr>
              <w:t>Пропозиція</w:t>
            </w:r>
          </w:p>
        </w:tc>
      </w:tr>
      <w:tr w:rsidR="00986A9C" w:rsidRPr="00A06953" w14:paraId="55C7BBA6" w14:textId="77777777" w:rsidTr="007935B3">
        <w:tc>
          <w:tcPr>
            <w:tcW w:w="3289" w:type="dxa"/>
            <w:shd w:val="clear" w:color="auto" w:fill="auto"/>
          </w:tcPr>
          <w:p w14:paraId="476F9A50" w14:textId="77777777" w:rsidR="00986A9C" w:rsidRPr="00A06953" w:rsidRDefault="00986A9C" w:rsidP="00986A9C">
            <w:pPr>
              <w:jc w:val="both"/>
              <w:rPr>
                <w:sz w:val="22"/>
                <w:szCs w:val="22"/>
                <w:lang w:val="ru-RU" w:eastAsia="en-US"/>
              </w:rPr>
            </w:pPr>
            <w:r w:rsidRPr="00A06953">
              <w:rPr>
                <w:sz w:val="22"/>
                <w:szCs w:val="22"/>
              </w:rPr>
              <w:t>Критерії, яким має відповідати особа, що обирає дану комерційну пропозицію</w:t>
            </w:r>
          </w:p>
        </w:tc>
        <w:tc>
          <w:tcPr>
            <w:tcW w:w="6492" w:type="dxa"/>
            <w:shd w:val="clear" w:color="auto" w:fill="auto"/>
          </w:tcPr>
          <w:p w14:paraId="1F7FC741" w14:textId="77777777" w:rsidR="00AB2782" w:rsidRPr="001518D4" w:rsidRDefault="00141AAF" w:rsidP="00141AAF">
            <w:pPr>
              <w:jc w:val="both"/>
              <w:rPr>
                <w:sz w:val="22"/>
                <w:szCs w:val="22"/>
              </w:rPr>
            </w:pPr>
            <w:r w:rsidRPr="001518D4">
              <w:rPr>
                <w:sz w:val="22"/>
                <w:szCs w:val="22"/>
              </w:rPr>
              <w:t>-</w:t>
            </w:r>
            <w:r w:rsidR="001518D4" w:rsidRPr="001518D4">
              <w:rPr>
                <w:sz w:val="22"/>
                <w:szCs w:val="22"/>
              </w:rPr>
              <w:t xml:space="preserve">малі непобутові споживачі, </w:t>
            </w:r>
            <w:r w:rsidR="001518D4" w:rsidRPr="001518D4">
              <w:rPr>
                <w:rStyle w:val="rvts0"/>
                <w:sz w:val="22"/>
                <w:szCs w:val="22"/>
              </w:rPr>
              <w:t>електроустановки яких приєднані до електричних мереж з договірною потужністю до 50 кВт</w:t>
            </w:r>
          </w:p>
          <w:p w14:paraId="040BDA70" w14:textId="77777777" w:rsidR="00986A9C" w:rsidRPr="001518D4" w:rsidRDefault="00986A9C" w:rsidP="00141AAF">
            <w:pPr>
              <w:jc w:val="both"/>
              <w:rPr>
                <w:sz w:val="22"/>
                <w:szCs w:val="22"/>
              </w:rPr>
            </w:pPr>
          </w:p>
        </w:tc>
      </w:tr>
      <w:tr w:rsidR="006D140F" w:rsidRPr="00A06953" w14:paraId="3EC8A696" w14:textId="77777777" w:rsidTr="007935B3">
        <w:tc>
          <w:tcPr>
            <w:tcW w:w="3289" w:type="dxa"/>
            <w:shd w:val="clear" w:color="auto" w:fill="auto"/>
          </w:tcPr>
          <w:p w14:paraId="6A76BBA6"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Ціна (тариф) електричної енергії</w:t>
            </w:r>
          </w:p>
        </w:tc>
        <w:tc>
          <w:tcPr>
            <w:tcW w:w="6492" w:type="dxa"/>
            <w:shd w:val="clear" w:color="auto" w:fill="auto"/>
          </w:tcPr>
          <w:p w14:paraId="44E21131" w14:textId="77777777" w:rsidR="006D140F" w:rsidRPr="00AF56DB" w:rsidRDefault="006D140F" w:rsidP="006D140F">
            <w:pPr>
              <w:jc w:val="both"/>
              <w:rPr>
                <w:sz w:val="22"/>
                <w:szCs w:val="22"/>
              </w:rPr>
            </w:pPr>
            <w:r w:rsidRPr="00AF56DB">
              <w:rPr>
                <w:sz w:val="22"/>
                <w:szCs w:val="22"/>
              </w:rPr>
              <w:t xml:space="preserve">Постачання електричної енергії здійснюється за регульованим цінами (тарифами) на електроенергію, що визначаються відповідно до методики (порядку), затвердженої Регулятором, та </w:t>
            </w:r>
            <w:r>
              <w:rPr>
                <w:sz w:val="22"/>
                <w:szCs w:val="22"/>
              </w:rPr>
              <w:t xml:space="preserve"> </w:t>
            </w:r>
            <w:r w:rsidRPr="00AF56DB">
              <w:rPr>
                <w:sz w:val="22"/>
                <w:szCs w:val="22"/>
              </w:rPr>
              <w:t>включають, в тому числі, витрати на розподіл електричної енергії.</w:t>
            </w:r>
          </w:p>
          <w:p w14:paraId="2FBA6130" w14:textId="77777777" w:rsidR="006D140F" w:rsidRPr="00AF56DB" w:rsidRDefault="006D140F" w:rsidP="006D140F">
            <w:pPr>
              <w:jc w:val="both"/>
              <w:rPr>
                <w:b/>
                <w:sz w:val="22"/>
                <w:szCs w:val="22"/>
              </w:rPr>
            </w:pPr>
            <w:r w:rsidRPr="00AF56DB">
              <w:rPr>
                <w:sz w:val="22"/>
                <w:szCs w:val="22"/>
              </w:rPr>
              <w:t xml:space="preserve">Ціна на універсальні послуги для споживачів, </w:t>
            </w:r>
            <w:r w:rsidRPr="00AF56DB">
              <w:rPr>
                <w:b/>
                <w:sz w:val="22"/>
                <w:szCs w:val="22"/>
              </w:rPr>
              <w:t>електроустановки яких приєднані до мереж АТ "ЧЕРНІГІВОБЛЕНЕРГО"</w:t>
            </w:r>
            <w:r w:rsidRPr="00AF56DB">
              <w:rPr>
                <w:sz w:val="22"/>
                <w:szCs w:val="22"/>
              </w:rPr>
              <w:t xml:space="preserve"> згідно з класом напруги, </w:t>
            </w:r>
            <w:r w:rsidRPr="00213552">
              <w:rPr>
                <w:b/>
                <w:bCs/>
                <w:sz w:val="22"/>
                <w:szCs w:val="22"/>
              </w:rPr>
              <w:t xml:space="preserve">на </w:t>
            </w:r>
            <w:r>
              <w:rPr>
                <w:b/>
                <w:bCs/>
                <w:sz w:val="22"/>
                <w:szCs w:val="22"/>
              </w:rPr>
              <w:t>вересень 2022</w:t>
            </w:r>
            <w:r w:rsidRPr="00AF56DB">
              <w:rPr>
                <w:b/>
                <w:sz w:val="22"/>
                <w:szCs w:val="22"/>
              </w:rPr>
              <w:t xml:space="preserve"> року становить: </w:t>
            </w:r>
          </w:p>
          <w:p w14:paraId="1C2F46DB" w14:textId="77777777" w:rsidR="006D140F" w:rsidRDefault="006D140F" w:rsidP="006D140F">
            <w:pPr>
              <w:jc w:val="both"/>
              <w:rPr>
                <w:b/>
                <w:sz w:val="22"/>
                <w:szCs w:val="22"/>
              </w:rPr>
            </w:pPr>
            <w:r w:rsidRPr="00AF56DB">
              <w:rPr>
                <w:b/>
                <w:sz w:val="22"/>
                <w:szCs w:val="22"/>
              </w:rPr>
              <w:t>І клас</w:t>
            </w:r>
            <w:r>
              <w:rPr>
                <w:b/>
                <w:sz w:val="22"/>
                <w:szCs w:val="22"/>
              </w:rPr>
              <w:t xml:space="preserve"> – 3,40074  </w:t>
            </w:r>
            <w:r w:rsidRPr="00AF56DB">
              <w:rPr>
                <w:b/>
                <w:sz w:val="22"/>
                <w:szCs w:val="22"/>
              </w:rPr>
              <w:t>грн/кВт*год (без ПДВ)</w:t>
            </w:r>
            <w:r>
              <w:rPr>
                <w:b/>
                <w:sz w:val="22"/>
                <w:szCs w:val="22"/>
              </w:rPr>
              <w:t xml:space="preserve">, </w:t>
            </w:r>
          </w:p>
          <w:p w14:paraId="5CBDFFEC" w14:textId="77777777" w:rsidR="006D140F" w:rsidRPr="00AF56DB" w:rsidRDefault="006D140F" w:rsidP="006D140F">
            <w:pPr>
              <w:jc w:val="both"/>
              <w:rPr>
                <w:b/>
                <w:sz w:val="22"/>
                <w:szCs w:val="22"/>
              </w:rPr>
            </w:pPr>
            <w:r w:rsidRPr="00AF56DB">
              <w:rPr>
                <w:b/>
                <w:sz w:val="22"/>
                <w:szCs w:val="22"/>
              </w:rPr>
              <w:t xml:space="preserve">ІІ клас – </w:t>
            </w:r>
            <w:r>
              <w:rPr>
                <w:b/>
                <w:sz w:val="22"/>
                <w:szCs w:val="22"/>
              </w:rPr>
              <w:t>4,50183</w:t>
            </w:r>
            <w:r w:rsidRPr="00AF56DB">
              <w:rPr>
                <w:b/>
                <w:sz w:val="22"/>
                <w:szCs w:val="22"/>
              </w:rPr>
              <w:t xml:space="preserve"> грн/кВт*год (без ПДВ). </w:t>
            </w:r>
          </w:p>
          <w:p w14:paraId="000FDBB4" w14:textId="77777777" w:rsidR="006D140F" w:rsidRPr="00AF56DB" w:rsidRDefault="006D140F" w:rsidP="006D140F">
            <w:pPr>
              <w:jc w:val="both"/>
              <w:rPr>
                <w:sz w:val="22"/>
                <w:szCs w:val="22"/>
              </w:rPr>
            </w:pPr>
          </w:p>
          <w:p w14:paraId="7B6C2922" w14:textId="77777777" w:rsidR="006D140F" w:rsidRPr="00AF56DB" w:rsidRDefault="006D140F" w:rsidP="006D140F">
            <w:pPr>
              <w:jc w:val="both"/>
              <w:rPr>
                <w:b/>
                <w:sz w:val="22"/>
                <w:szCs w:val="22"/>
              </w:rPr>
            </w:pPr>
            <w:r w:rsidRPr="00AF56DB">
              <w:rPr>
                <w:sz w:val="22"/>
                <w:szCs w:val="22"/>
              </w:rPr>
              <w:t xml:space="preserve">Ціна на універсальні послуги для малих непобутових споживачів, </w:t>
            </w:r>
            <w:r w:rsidRPr="00AF56DB">
              <w:rPr>
                <w:b/>
                <w:sz w:val="22"/>
                <w:szCs w:val="22"/>
              </w:rPr>
              <w:t>електроустановки яких приєднані до мереж АТ "Укрзалізниця"</w:t>
            </w:r>
            <w:r w:rsidRPr="00AF56DB">
              <w:rPr>
                <w:sz w:val="22"/>
                <w:szCs w:val="22"/>
              </w:rPr>
              <w:t xml:space="preserve"> згідно з класом напруги, </w:t>
            </w:r>
            <w:r w:rsidRPr="00AF56DB">
              <w:rPr>
                <w:b/>
                <w:sz w:val="22"/>
                <w:szCs w:val="22"/>
              </w:rPr>
              <w:t>на</w:t>
            </w:r>
            <w:r>
              <w:rPr>
                <w:b/>
                <w:sz w:val="22"/>
                <w:szCs w:val="22"/>
              </w:rPr>
              <w:t xml:space="preserve"> вересень 2022</w:t>
            </w:r>
            <w:r w:rsidRPr="00AF56DB">
              <w:rPr>
                <w:b/>
                <w:sz w:val="22"/>
                <w:szCs w:val="22"/>
              </w:rPr>
              <w:t xml:space="preserve"> року становить: </w:t>
            </w:r>
          </w:p>
          <w:p w14:paraId="7F72E5A6" w14:textId="77777777" w:rsidR="006D140F" w:rsidRDefault="006D140F" w:rsidP="006D140F">
            <w:pPr>
              <w:jc w:val="both"/>
              <w:rPr>
                <w:b/>
                <w:sz w:val="22"/>
                <w:szCs w:val="22"/>
              </w:rPr>
            </w:pPr>
            <w:r w:rsidRPr="00AF56DB">
              <w:rPr>
                <w:b/>
                <w:sz w:val="22"/>
                <w:szCs w:val="22"/>
              </w:rPr>
              <w:t>І клас</w:t>
            </w:r>
            <w:r>
              <w:rPr>
                <w:b/>
                <w:sz w:val="22"/>
                <w:szCs w:val="22"/>
              </w:rPr>
              <w:t xml:space="preserve"> – 3,35073 </w:t>
            </w:r>
            <w:r w:rsidRPr="00AF56DB">
              <w:rPr>
                <w:b/>
                <w:sz w:val="22"/>
                <w:szCs w:val="22"/>
              </w:rPr>
              <w:t>грн/кВт*год (без ПДВ)</w:t>
            </w:r>
            <w:r>
              <w:rPr>
                <w:b/>
                <w:sz w:val="22"/>
                <w:szCs w:val="22"/>
              </w:rPr>
              <w:t xml:space="preserve">, </w:t>
            </w:r>
          </w:p>
          <w:p w14:paraId="75E1194C" w14:textId="77777777" w:rsidR="006D140F" w:rsidRPr="00AF56DB" w:rsidRDefault="006D140F" w:rsidP="006D140F">
            <w:pPr>
              <w:jc w:val="both"/>
              <w:rPr>
                <w:b/>
                <w:sz w:val="22"/>
                <w:szCs w:val="22"/>
              </w:rPr>
            </w:pPr>
            <w:r w:rsidRPr="00AF56DB">
              <w:rPr>
                <w:b/>
                <w:sz w:val="22"/>
                <w:szCs w:val="22"/>
              </w:rPr>
              <w:t xml:space="preserve">ІІ клас – </w:t>
            </w:r>
            <w:r>
              <w:rPr>
                <w:b/>
                <w:sz w:val="22"/>
                <w:szCs w:val="22"/>
              </w:rPr>
              <w:t>4,04572</w:t>
            </w:r>
            <w:r w:rsidRPr="00AF56DB">
              <w:rPr>
                <w:b/>
                <w:sz w:val="22"/>
                <w:szCs w:val="22"/>
              </w:rPr>
              <w:t xml:space="preserve"> грн/кВт*год (без ПДВ)</w:t>
            </w:r>
          </w:p>
          <w:p w14:paraId="57946C86" w14:textId="77777777" w:rsidR="006D140F" w:rsidRPr="009E7A7B" w:rsidRDefault="006D140F" w:rsidP="006D140F">
            <w:pPr>
              <w:jc w:val="both"/>
              <w:rPr>
                <w:sz w:val="22"/>
                <w:szCs w:val="22"/>
              </w:rPr>
            </w:pPr>
            <w:r w:rsidRPr="00AF56DB">
              <w:rPr>
                <w:sz w:val="22"/>
                <w:szCs w:val="22"/>
              </w:rPr>
              <w:t>Додаткова інформація щодо розмірів та порядку застосування тарифів розміщу</w:t>
            </w:r>
            <w:r>
              <w:rPr>
                <w:sz w:val="22"/>
                <w:szCs w:val="22"/>
              </w:rPr>
              <w:t>є</w:t>
            </w:r>
            <w:r w:rsidRPr="00AF56DB">
              <w:rPr>
                <w:sz w:val="22"/>
                <w:szCs w:val="22"/>
              </w:rPr>
              <w:t>ться на офіційних сайтах відповідних органів державної влади, а також на офіційному сайті Постачальника: http</w:t>
            </w:r>
            <w:r w:rsidRPr="009E7A7B">
              <w:rPr>
                <w:sz w:val="22"/>
                <w:szCs w:val="22"/>
              </w:rPr>
              <w:t>://</w:t>
            </w:r>
            <w:r w:rsidRPr="00AF56DB">
              <w:rPr>
                <w:sz w:val="22"/>
                <w:szCs w:val="22"/>
              </w:rPr>
              <w:t>cn</w:t>
            </w:r>
            <w:r w:rsidRPr="009E7A7B">
              <w:rPr>
                <w:sz w:val="22"/>
                <w:szCs w:val="22"/>
              </w:rPr>
              <w:t>.</w:t>
            </w:r>
            <w:r w:rsidRPr="00AF56DB">
              <w:rPr>
                <w:sz w:val="22"/>
                <w:szCs w:val="22"/>
              </w:rPr>
              <w:t>enera</w:t>
            </w:r>
            <w:r w:rsidRPr="009E7A7B">
              <w:rPr>
                <w:sz w:val="22"/>
                <w:szCs w:val="22"/>
              </w:rPr>
              <w:t>.</w:t>
            </w:r>
            <w:r w:rsidRPr="00AF56DB">
              <w:rPr>
                <w:sz w:val="22"/>
                <w:szCs w:val="22"/>
              </w:rPr>
              <w:t>ua</w:t>
            </w:r>
            <w:r w:rsidRPr="009E7A7B">
              <w:rPr>
                <w:sz w:val="22"/>
                <w:szCs w:val="22"/>
              </w:rPr>
              <w:t xml:space="preserve">/ </w:t>
            </w:r>
          </w:p>
          <w:p w14:paraId="30476A60" w14:textId="74142A84" w:rsidR="006D140F" w:rsidRPr="001E6395" w:rsidRDefault="006D140F" w:rsidP="006D140F">
            <w:pPr>
              <w:jc w:val="both"/>
              <w:rPr>
                <w:sz w:val="22"/>
                <w:szCs w:val="22"/>
              </w:rPr>
            </w:pPr>
            <w:r w:rsidRPr="00AF56DB">
              <w:rPr>
                <w:sz w:val="22"/>
                <w:szCs w:val="22"/>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w:t>
            </w:r>
            <w:r>
              <w:rPr>
                <w:sz w:val="22"/>
                <w:szCs w:val="22"/>
              </w:rPr>
              <w:t>цінами з дня їх введення в дію.</w:t>
            </w:r>
          </w:p>
        </w:tc>
      </w:tr>
      <w:tr w:rsidR="006D140F" w:rsidRPr="00A06953" w14:paraId="03F00BE3" w14:textId="77777777" w:rsidTr="007935B3">
        <w:tc>
          <w:tcPr>
            <w:tcW w:w="3289" w:type="dxa"/>
            <w:shd w:val="clear" w:color="auto" w:fill="auto"/>
          </w:tcPr>
          <w:p w14:paraId="32ABADCC" w14:textId="77777777" w:rsidR="006D140F" w:rsidRPr="00B95F47" w:rsidRDefault="006D140F" w:rsidP="006D140F">
            <w:pPr>
              <w:pStyle w:val="HTML"/>
              <w:jc w:val="both"/>
              <w:rPr>
                <w:rFonts w:ascii="Times New Roman" w:eastAsia="Calibri" w:hAnsi="Times New Roman" w:cs="Times New Roman"/>
                <w:sz w:val="22"/>
                <w:szCs w:val="22"/>
                <w:lang w:val="uk-UA"/>
              </w:rPr>
            </w:pPr>
            <w:r w:rsidRPr="00B95F47">
              <w:rPr>
                <w:rFonts w:ascii="Times New Roman" w:eastAsia="Calibri" w:hAnsi="Times New Roman" w:cs="Times New Roman"/>
                <w:sz w:val="22"/>
                <w:szCs w:val="22"/>
                <w:lang w:val="uk-UA"/>
              </w:rPr>
              <w:t xml:space="preserve">Територія здійснення діяльності оператора системи розподілу, доступ до якої має </w:t>
            </w:r>
            <w:proofErr w:type="spellStart"/>
            <w:r w:rsidRPr="00B95F47">
              <w:rPr>
                <w:rFonts w:ascii="Times New Roman" w:eastAsia="Calibri" w:hAnsi="Times New Roman" w:cs="Times New Roman"/>
                <w:sz w:val="22"/>
                <w:szCs w:val="22"/>
                <w:lang w:val="uk-UA"/>
              </w:rPr>
              <w:t>електропостачальник</w:t>
            </w:r>
            <w:proofErr w:type="spellEnd"/>
          </w:p>
        </w:tc>
        <w:tc>
          <w:tcPr>
            <w:tcW w:w="6492" w:type="dxa"/>
            <w:shd w:val="clear" w:color="auto" w:fill="auto"/>
          </w:tcPr>
          <w:p w14:paraId="7F3734C3" w14:textId="77777777" w:rsidR="006D140F" w:rsidRPr="00B95F47" w:rsidRDefault="006D140F" w:rsidP="006D140F">
            <w:pPr>
              <w:jc w:val="both"/>
              <w:rPr>
                <w:sz w:val="22"/>
                <w:szCs w:val="22"/>
              </w:rPr>
            </w:pPr>
            <w:r w:rsidRPr="00B95F47">
              <w:rPr>
                <w:sz w:val="22"/>
                <w:szCs w:val="22"/>
              </w:rPr>
              <w:t>Чернігівська область</w:t>
            </w:r>
          </w:p>
        </w:tc>
      </w:tr>
      <w:tr w:rsidR="006D140F" w:rsidRPr="00A06953" w14:paraId="2A3FA139" w14:textId="77777777" w:rsidTr="007935B3">
        <w:tc>
          <w:tcPr>
            <w:tcW w:w="3289" w:type="dxa"/>
            <w:shd w:val="clear" w:color="auto" w:fill="auto"/>
          </w:tcPr>
          <w:p w14:paraId="2B04BE6F"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 xml:space="preserve">Спосіб оплати </w:t>
            </w:r>
          </w:p>
        </w:tc>
        <w:tc>
          <w:tcPr>
            <w:tcW w:w="6492" w:type="dxa"/>
            <w:shd w:val="clear" w:color="auto" w:fill="auto"/>
          </w:tcPr>
          <w:p w14:paraId="700A804A" w14:textId="77777777" w:rsidR="006D140F" w:rsidRPr="00A06953" w:rsidRDefault="006D140F" w:rsidP="006D140F">
            <w:pPr>
              <w:jc w:val="both"/>
              <w:rPr>
                <w:sz w:val="22"/>
                <w:szCs w:val="22"/>
                <w:lang w:val="ru-RU" w:eastAsia="en-US"/>
              </w:rPr>
            </w:pPr>
            <w:r w:rsidRPr="00A06953">
              <w:rPr>
                <w:sz w:val="22"/>
                <w:szCs w:val="22"/>
              </w:rPr>
              <w:t xml:space="preserve">Оплата електричної енергії здійснюється споживачем у формі попередньої оплати з остаточним розрахунком, що проводиться за фактично відпущену електричну енергію згідно з даними комерційного обліку. </w:t>
            </w:r>
          </w:p>
          <w:p w14:paraId="5DE87A29" w14:textId="77777777" w:rsidR="006D140F" w:rsidRPr="00A06953" w:rsidRDefault="006D140F" w:rsidP="006D140F">
            <w:pPr>
              <w:jc w:val="both"/>
              <w:rPr>
                <w:sz w:val="22"/>
                <w:szCs w:val="22"/>
              </w:rPr>
            </w:pPr>
            <w:r w:rsidRPr="00A06953">
              <w:rPr>
                <w:sz w:val="22"/>
                <w:szCs w:val="22"/>
              </w:rPr>
              <w:t>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w:t>
            </w:r>
          </w:p>
          <w:p w14:paraId="3AA36AA9" w14:textId="77777777" w:rsidR="006D140F" w:rsidRPr="00A06953" w:rsidRDefault="006D140F" w:rsidP="006D140F">
            <w:pPr>
              <w:jc w:val="both"/>
              <w:rPr>
                <w:sz w:val="22"/>
                <w:szCs w:val="22"/>
              </w:rPr>
            </w:pPr>
            <w:r w:rsidRPr="00A06953">
              <w:rPr>
                <w:sz w:val="22"/>
                <w:szCs w:val="22"/>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6D140F" w:rsidRPr="00A06953" w14:paraId="4007F1DB" w14:textId="77777777" w:rsidTr="007935B3">
        <w:tc>
          <w:tcPr>
            <w:tcW w:w="3289" w:type="dxa"/>
            <w:shd w:val="clear" w:color="auto" w:fill="auto"/>
          </w:tcPr>
          <w:p w14:paraId="6618DAA7"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Термін надання рахунку за спожиту електричну енергію (дата)</w:t>
            </w:r>
          </w:p>
        </w:tc>
        <w:tc>
          <w:tcPr>
            <w:tcW w:w="6492" w:type="dxa"/>
            <w:shd w:val="clear" w:color="auto" w:fill="auto"/>
          </w:tcPr>
          <w:p w14:paraId="6289156D" w14:textId="77777777" w:rsidR="006D140F" w:rsidRPr="00A06953" w:rsidRDefault="006D140F" w:rsidP="006D140F">
            <w:pPr>
              <w:pStyle w:val="HTML"/>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 xml:space="preserve">Рахунок надається Споживачу не пізніше десятого робочого дня місяця, наступного за розрахунковим. </w:t>
            </w:r>
          </w:p>
        </w:tc>
      </w:tr>
      <w:tr w:rsidR="006D140F" w:rsidRPr="00A06953" w14:paraId="7C6F8838" w14:textId="77777777" w:rsidTr="007935B3">
        <w:tc>
          <w:tcPr>
            <w:tcW w:w="3289" w:type="dxa"/>
            <w:shd w:val="clear" w:color="auto" w:fill="auto"/>
          </w:tcPr>
          <w:p w14:paraId="0BD630AF"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lastRenderedPageBreak/>
              <w:t>Строк оплати</w:t>
            </w:r>
          </w:p>
        </w:tc>
        <w:tc>
          <w:tcPr>
            <w:tcW w:w="6492" w:type="dxa"/>
            <w:shd w:val="clear" w:color="auto" w:fill="auto"/>
          </w:tcPr>
          <w:p w14:paraId="3316600C" w14:textId="77777777" w:rsidR="006D140F" w:rsidRPr="00A06953" w:rsidRDefault="006D140F" w:rsidP="006D140F">
            <w:pPr>
              <w:pStyle w:val="HTML"/>
              <w:jc w:val="both"/>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П</w:t>
            </w:r>
            <w:r w:rsidRPr="00A06953">
              <w:rPr>
                <w:rFonts w:ascii="Times New Roman" w:eastAsia="Calibri" w:hAnsi="Times New Roman" w:cs="Times New Roman"/>
                <w:sz w:val="22"/>
                <w:szCs w:val="22"/>
                <w:lang w:val="uk-UA"/>
              </w:rPr>
              <w:t>ротягом 5 робочих днів від дати отримання рахунка</w:t>
            </w:r>
          </w:p>
        </w:tc>
      </w:tr>
      <w:tr w:rsidR="006D140F" w:rsidRPr="00A06953" w14:paraId="3E4B07F1" w14:textId="77777777" w:rsidTr="007935B3">
        <w:tc>
          <w:tcPr>
            <w:tcW w:w="3289" w:type="dxa"/>
            <w:shd w:val="clear" w:color="auto" w:fill="auto"/>
          </w:tcPr>
          <w:p w14:paraId="5DC9C0B5"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Спосіб оплати послуг з розподілу електричної енергії</w:t>
            </w:r>
          </w:p>
        </w:tc>
        <w:tc>
          <w:tcPr>
            <w:tcW w:w="6492" w:type="dxa"/>
            <w:shd w:val="clear" w:color="auto" w:fill="auto"/>
          </w:tcPr>
          <w:p w14:paraId="1FF2BD0B" w14:textId="77777777" w:rsidR="006D140F" w:rsidRPr="00EB6236" w:rsidRDefault="006D140F" w:rsidP="006D140F">
            <w:pPr>
              <w:rPr>
                <w:rFonts w:eastAsia="Calibri"/>
                <w:sz w:val="22"/>
                <w:szCs w:val="22"/>
                <w:lang w:val="ru-RU"/>
              </w:rPr>
            </w:pPr>
            <w:r>
              <w:rPr>
                <w:rFonts w:eastAsia="Calibri"/>
                <w:sz w:val="22"/>
                <w:szCs w:val="22"/>
              </w:rPr>
              <w:t>Ч</w:t>
            </w:r>
            <w:proofErr w:type="spellStart"/>
            <w:r w:rsidRPr="00A06953">
              <w:rPr>
                <w:rFonts w:eastAsia="Calibri"/>
                <w:sz w:val="22"/>
                <w:szCs w:val="22"/>
                <w:lang w:val="ru-RU"/>
              </w:rPr>
              <w:t>ерез</w:t>
            </w:r>
            <w:proofErr w:type="spellEnd"/>
            <w:r w:rsidRPr="00A06953">
              <w:rPr>
                <w:rFonts w:eastAsia="Calibri"/>
                <w:sz w:val="22"/>
                <w:szCs w:val="22"/>
                <w:lang w:val="ru-RU"/>
              </w:rPr>
              <w:t xml:space="preserve"> </w:t>
            </w:r>
            <w:proofErr w:type="spellStart"/>
            <w:r w:rsidRPr="00A06953">
              <w:rPr>
                <w:rFonts w:eastAsia="Calibri"/>
                <w:sz w:val="22"/>
                <w:szCs w:val="22"/>
                <w:lang w:val="ru-RU"/>
              </w:rPr>
              <w:t>Постачальника</w:t>
            </w:r>
            <w:proofErr w:type="spellEnd"/>
            <w:r w:rsidRPr="00A06953">
              <w:rPr>
                <w:rFonts w:eastAsia="Calibri"/>
                <w:sz w:val="22"/>
                <w:szCs w:val="22"/>
                <w:lang w:val="ru-RU"/>
              </w:rPr>
              <w:t xml:space="preserve"> з </w:t>
            </w:r>
            <w:proofErr w:type="spellStart"/>
            <w:r w:rsidRPr="00A06953">
              <w:rPr>
                <w:rFonts w:eastAsia="Calibri"/>
                <w:sz w:val="22"/>
                <w:szCs w:val="22"/>
                <w:lang w:val="ru-RU"/>
              </w:rPr>
              <w:t>наступним</w:t>
            </w:r>
            <w:proofErr w:type="spellEnd"/>
            <w:r w:rsidRPr="00A06953">
              <w:rPr>
                <w:rFonts w:eastAsia="Calibri"/>
                <w:sz w:val="22"/>
                <w:szCs w:val="22"/>
                <w:lang w:val="ru-RU"/>
              </w:rPr>
              <w:t xml:space="preserve"> </w:t>
            </w:r>
            <w:proofErr w:type="spellStart"/>
            <w:r w:rsidRPr="00A06953">
              <w:rPr>
                <w:rFonts w:eastAsia="Calibri"/>
                <w:sz w:val="22"/>
                <w:szCs w:val="22"/>
                <w:lang w:val="ru-RU"/>
              </w:rPr>
              <w:t>переведенням</w:t>
            </w:r>
            <w:proofErr w:type="spellEnd"/>
            <w:r w:rsidRPr="00A06953">
              <w:rPr>
                <w:rFonts w:eastAsia="Calibri"/>
                <w:sz w:val="22"/>
                <w:szCs w:val="22"/>
                <w:lang w:val="ru-RU"/>
              </w:rPr>
              <w:t xml:space="preserve"> </w:t>
            </w:r>
            <w:proofErr w:type="spellStart"/>
            <w:r w:rsidRPr="00A06953">
              <w:rPr>
                <w:rFonts w:eastAsia="Calibri"/>
                <w:sz w:val="22"/>
                <w:szCs w:val="22"/>
                <w:lang w:val="ru-RU"/>
              </w:rPr>
              <w:t>цієї</w:t>
            </w:r>
            <w:proofErr w:type="spellEnd"/>
            <w:r w:rsidRPr="00A06953">
              <w:rPr>
                <w:rFonts w:eastAsia="Calibri"/>
                <w:sz w:val="22"/>
                <w:szCs w:val="22"/>
                <w:lang w:val="ru-RU"/>
              </w:rPr>
              <w:t xml:space="preserve"> оплати оператору </w:t>
            </w:r>
            <w:proofErr w:type="spellStart"/>
            <w:r w:rsidRPr="00A06953">
              <w:rPr>
                <w:rFonts w:eastAsia="Calibri"/>
                <w:sz w:val="22"/>
                <w:szCs w:val="22"/>
                <w:lang w:val="ru-RU"/>
              </w:rPr>
              <w:t>системи</w:t>
            </w:r>
            <w:proofErr w:type="spellEnd"/>
            <w:r w:rsidRPr="00A06953">
              <w:rPr>
                <w:rFonts w:eastAsia="Calibri"/>
                <w:sz w:val="22"/>
                <w:szCs w:val="22"/>
                <w:lang w:val="ru-RU"/>
              </w:rPr>
              <w:t xml:space="preserve"> </w:t>
            </w:r>
            <w:proofErr w:type="spellStart"/>
            <w:r w:rsidRPr="00A06953">
              <w:rPr>
                <w:rFonts w:eastAsia="Calibri"/>
                <w:sz w:val="22"/>
                <w:szCs w:val="22"/>
                <w:lang w:val="ru-RU"/>
              </w:rPr>
              <w:t>розподілу</w:t>
            </w:r>
            <w:proofErr w:type="spellEnd"/>
          </w:p>
        </w:tc>
      </w:tr>
      <w:tr w:rsidR="006D140F" w:rsidRPr="00A06953" w14:paraId="4E10AEC4" w14:textId="77777777" w:rsidTr="007935B3">
        <w:tc>
          <w:tcPr>
            <w:tcW w:w="3289" w:type="dxa"/>
            <w:shd w:val="clear" w:color="auto" w:fill="auto"/>
          </w:tcPr>
          <w:p w14:paraId="5F7C8430"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Розмір пені за порушення строку оплати</w:t>
            </w:r>
          </w:p>
        </w:tc>
        <w:tc>
          <w:tcPr>
            <w:tcW w:w="6492" w:type="dxa"/>
            <w:shd w:val="clear" w:color="auto" w:fill="auto"/>
          </w:tcPr>
          <w:p w14:paraId="46E804E5" w14:textId="77777777" w:rsidR="006D140F" w:rsidRPr="00A06953" w:rsidRDefault="006D140F" w:rsidP="006D140F">
            <w:pPr>
              <w:jc w:val="both"/>
              <w:rPr>
                <w:sz w:val="22"/>
                <w:szCs w:val="22"/>
                <w:lang w:eastAsia="en-US"/>
              </w:rPr>
            </w:pPr>
            <w:r w:rsidRPr="00A06953">
              <w:rPr>
                <w:sz w:val="22"/>
                <w:szCs w:val="22"/>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6D140F" w:rsidRPr="00A06953" w14:paraId="20D5E797" w14:textId="77777777" w:rsidTr="007935B3">
        <w:tc>
          <w:tcPr>
            <w:tcW w:w="3289" w:type="dxa"/>
            <w:shd w:val="clear" w:color="auto" w:fill="auto"/>
          </w:tcPr>
          <w:p w14:paraId="710D6C6B"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Розмір компенсації Споживачу за недодержання Постачальником якості надання комерційних послуг</w:t>
            </w:r>
          </w:p>
        </w:tc>
        <w:tc>
          <w:tcPr>
            <w:tcW w:w="6492" w:type="dxa"/>
            <w:shd w:val="clear" w:color="auto" w:fill="auto"/>
          </w:tcPr>
          <w:p w14:paraId="2B052F32"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14:paraId="00F0616B" w14:textId="77777777" w:rsidR="006D140F" w:rsidRPr="00A06953" w:rsidRDefault="006D140F" w:rsidP="006D140F">
            <w:pPr>
              <w:pStyle w:val="HTML"/>
              <w:jc w:val="both"/>
              <w:rPr>
                <w:rFonts w:ascii="Times New Roman" w:eastAsia="Calibri" w:hAnsi="Times New Roman" w:cs="Times New Roman"/>
                <w:sz w:val="22"/>
                <w:szCs w:val="22"/>
                <w:lang w:val="uk-UA"/>
              </w:rPr>
            </w:pPr>
          </w:p>
        </w:tc>
      </w:tr>
      <w:tr w:rsidR="006D140F" w:rsidRPr="00A06953" w14:paraId="49969E65" w14:textId="77777777" w:rsidTr="007935B3">
        <w:tc>
          <w:tcPr>
            <w:tcW w:w="3289" w:type="dxa"/>
            <w:shd w:val="clear" w:color="auto" w:fill="auto"/>
          </w:tcPr>
          <w:p w14:paraId="49225BA8"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Розмір штрафу за дострокове розірвання Договору у випадках, не передбачених умовами Договору</w:t>
            </w:r>
          </w:p>
        </w:tc>
        <w:tc>
          <w:tcPr>
            <w:tcW w:w="6492" w:type="dxa"/>
            <w:shd w:val="clear" w:color="auto" w:fill="auto"/>
          </w:tcPr>
          <w:p w14:paraId="46230C2B" w14:textId="77777777" w:rsidR="006D140F" w:rsidRPr="00C151AA" w:rsidRDefault="006D140F" w:rsidP="006D140F">
            <w:pPr>
              <w:pStyle w:val="HTML"/>
              <w:jc w:val="both"/>
              <w:rPr>
                <w:rFonts w:ascii="Times New Roman" w:eastAsia="Calibri" w:hAnsi="Times New Roman" w:cs="Times New Roman"/>
                <w:sz w:val="22"/>
                <w:szCs w:val="22"/>
                <w:lang w:val="uk-UA"/>
              </w:rPr>
            </w:pPr>
            <w:r w:rsidRPr="00C151AA">
              <w:rPr>
                <w:rFonts w:ascii="Times New Roman" w:hAnsi="Times New Roman" w:cs="Times New Roman"/>
                <w:sz w:val="22"/>
                <w:szCs w:val="22"/>
              </w:rPr>
              <w:t xml:space="preserve">У </w:t>
            </w:r>
            <w:proofErr w:type="spellStart"/>
            <w:r w:rsidRPr="00C151AA">
              <w:rPr>
                <w:rFonts w:ascii="Times New Roman" w:hAnsi="Times New Roman" w:cs="Times New Roman"/>
                <w:sz w:val="22"/>
                <w:szCs w:val="22"/>
              </w:rPr>
              <w:t>випадку</w:t>
            </w:r>
            <w:proofErr w:type="spellEnd"/>
            <w:r w:rsidRPr="00C151AA">
              <w:rPr>
                <w:rFonts w:ascii="Times New Roman" w:hAnsi="Times New Roman" w:cs="Times New Roman"/>
                <w:sz w:val="22"/>
                <w:szCs w:val="22"/>
              </w:rPr>
              <w:t xml:space="preserve"> не </w:t>
            </w:r>
            <w:proofErr w:type="spellStart"/>
            <w:r w:rsidRPr="00C151AA">
              <w:rPr>
                <w:rFonts w:ascii="Times New Roman" w:hAnsi="Times New Roman" w:cs="Times New Roman"/>
                <w:sz w:val="22"/>
                <w:szCs w:val="22"/>
              </w:rPr>
              <w:t>повідомлення</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Постачальника</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або</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повідомлення</w:t>
            </w:r>
            <w:proofErr w:type="spellEnd"/>
            <w:r w:rsidRPr="00C151AA">
              <w:rPr>
                <w:rFonts w:ascii="Times New Roman" w:hAnsi="Times New Roman" w:cs="Times New Roman"/>
                <w:sz w:val="22"/>
                <w:szCs w:val="22"/>
              </w:rPr>
              <w:t xml:space="preserve"> з </w:t>
            </w:r>
            <w:proofErr w:type="spellStart"/>
            <w:r w:rsidRPr="00C151AA">
              <w:rPr>
                <w:rFonts w:ascii="Times New Roman" w:hAnsi="Times New Roman" w:cs="Times New Roman"/>
                <w:sz w:val="22"/>
                <w:szCs w:val="22"/>
              </w:rPr>
              <w:t>порушенням</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строків</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встановлених</w:t>
            </w:r>
            <w:proofErr w:type="spellEnd"/>
            <w:r w:rsidRPr="00C151AA">
              <w:rPr>
                <w:rFonts w:ascii="Times New Roman" w:hAnsi="Times New Roman" w:cs="Times New Roman"/>
                <w:sz w:val="22"/>
                <w:szCs w:val="22"/>
              </w:rPr>
              <w:t xml:space="preserve"> Правилами </w:t>
            </w:r>
            <w:proofErr w:type="spellStart"/>
            <w:r w:rsidRPr="00C151AA">
              <w:rPr>
                <w:rFonts w:ascii="Times New Roman" w:hAnsi="Times New Roman" w:cs="Times New Roman"/>
                <w:sz w:val="22"/>
                <w:szCs w:val="22"/>
              </w:rPr>
              <w:t>роздрібного</w:t>
            </w:r>
            <w:proofErr w:type="spellEnd"/>
            <w:r w:rsidRPr="00C151AA">
              <w:rPr>
                <w:rFonts w:ascii="Times New Roman" w:hAnsi="Times New Roman" w:cs="Times New Roman"/>
                <w:sz w:val="22"/>
                <w:szCs w:val="22"/>
              </w:rPr>
              <w:t xml:space="preserve"> ринку </w:t>
            </w:r>
            <w:proofErr w:type="spellStart"/>
            <w:r w:rsidRPr="00C151AA">
              <w:rPr>
                <w:rFonts w:ascii="Times New Roman" w:hAnsi="Times New Roman" w:cs="Times New Roman"/>
                <w:sz w:val="22"/>
                <w:szCs w:val="22"/>
              </w:rPr>
              <w:t>електричної</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енергії</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затверджених</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Постановою</w:t>
            </w:r>
            <w:proofErr w:type="spellEnd"/>
            <w:r w:rsidRPr="00C151AA">
              <w:rPr>
                <w:rFonts w:ascii="Times New Roman" w:hAnsi="Times New Roman" w:cs="Times New Roman"/>
                <w:sz w:val="22"/>
                <w:szCs w:val="22"/>
              </w:rPr>
              <w:t xml:space="preserve"> НКРЕКП № 312 </w:t>
            </w:r>
            <w:proofErr w:type="spellStart"/>
            <w:r w:rsidRPr="00C151AA">
              <w:rPr>
                <w:rFonts w:ascii="Times New Roman" w:hAnsi="Times New Roman" w:cs="Times New Roman"/>
                <w:sz w:val="22"/>
                <w:szCs w:val="22"/>
              </w:rPr>
              <w:t>від</w:t>
            </w:r>
            <w:proofErr w:type="spellEnd"/>
            <w:r w:rsidRPr="00C151AA">
              <w:rPr>
                <w:rFonts w:ascii="Times New Roman" w:hAnsi="Times New Roman" w:cs="Times New Roman"/>
                <w:sz w:val="22"/>
                <w:szCs w:val="22"/>
              </w:rPr>
              <w:t xml:space="preserve"> 14.03.2018, про </w:t>
            </w:r>
            <w:proofErr w:type="spellStart"/>
            <w:r w:rsidRPr="00C151AA">
              <w:rPr>
                <w:rFonts w:ascii="Times New Roman" w:hAnsi="Times New Roman" w:cs="Times New Roman"/>
                <w:sz w:val="22"/>
                <w:szCs w:val="22"/>
              </w:rPr>
              <w:t>дострокове</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припинення</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розірвання</w:t>
            </w:r>
            <w:proofErr w:type="spellEnd"/>
            <w:r w:rsidRPr="00C151AA">
              <w:rPr>
                <w:rFonts w:ascii="Times New Roman" w:hAnsi="Times New Roman" w:cs="Times New Roman"/>
                <w:sz w:val="22"/>
                <w:szCs w:val="22"/>
              </w:rPr>
              <w:t xml:space="preserve">) договору </w:t>
            </w:r>
            <w:proofErr w:type="spellStart"/>
            <w:r w:rsidRPr="00C151AA">
              <w:rPr>
                <w:rFonts w:ascii="Times New Roman" w:hAnsi="Times New Roman" w:cs="Times New Roman"/>
                <w:sz w:val="22"/>
                <w:szCs w:val="22"/>
              </w:rPr>
              <w:t>споживачем</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Споживач</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сплачує</w:t>
            </w:r>
            <w:proofErr w:type="spellEnd"/>
            <w:r w:rsidRPr="00C151AA">
              <w:rPr>
                <w:rFonts w:ascii="Times New Roman" w:hAnsi="Times New Roman" w:cs="Times New Roman"/>
                <w:sz w:val="22"/>
                <w:szCs w:val="22"/>
              </w:rPr>
              <w:t xml:space="preserve"> штраф у </w:t>
            </w:r>
            <w:proofErr w:type="spellStart"/>
            <w:r w:rsidRPr="00C151AA">
              <w:rPr>
                <w:rFonts w:ascii="Times New Roman" w:hAnsi="Times New Roman" w:cs="Times New Roman"/>
                <w:sz w:val="22"/>
                <w:szCs w:val="22"/>
              </w:rPr>
              <w:t>розмірі</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вартості</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електричної</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енергії</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заявленої</w:t>
            </w:r>
            <w:proofErr w:type="spellEnd"/>
            <w:r w:rsidRPr="00C151AA">
              <w:rPr>
                <w:rFonts w:ascii="Times New Roman" w:hAnsi="Times New Roman" w:cs="Times New Roman"/>
                <w:sz w:val="22"/>
                <w:szCs w:val="22"/>
              </w:rPr>
              <w:t xml:space="preserve">, як </w:t>
            </w:r>
            <w:proofErr w:type="spellStart"/>
            <w:r w:rsidRPr="00C151AA">
              <w:rPr>
                <w:rFonts w:ascii="Times New Roman" w:hAnsi="Times New Roman" w:cs="Times New Roman"/>
                <w:sz w:val="22"/>
                <w:szCs w:val="22"/>
              </w:rPr>
              <w:t>прогнозований</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обсяг</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споживання</w:t>
            </w:r>
            <w:proofErr w:type="spellEnd"/>
            <w:r w:rsidRPr="00C151AA">
              <w:rPr>
                <w:rFonts w:ascii="Times New Roman" w:hAnsi="Times New Roman" w:cs="Times New Roman"/>
                <w:sz w:val="22"/>
                <w:szCs w:val="22"/>
              </w:rPr>
              <w:t xml:space="preserve">, в </w:t>
            </w:r>
            <w:proofErr w:type="spellStart"/>
            <w:r w:rsidRPr="00C151AA">
              <w:rPr>
                <w:rFonts w:ascii="Times New Roman" w:hAnsi="Times New Roman" w:cs="Times New Roman"/>
                <w:sz w:val="22"/>
                <w:szCs w:val="22"/>
              </w:rPr>
              <w:t>місяці</w:t>
            </w:r>
            <w:proofErr w:type="spellEnd"/>
            <w:r w:rsidRPr="00C151AA">
              <w:rPr>
                <w:rFonts w:ascii="Times New Roman" w:hAnsi="Times New Roman" w:cs="Times New Roman"/>
                <w:sz w:val="22"/>
                <w:szCs w:val="22"/>
              </w:rPr>
              <w:t xml:space="preserve">, в </w:t>
            </w:r>
            <w:proofErr w:type="spellStart"/>
            <w:r w:rsidRPr="00C151AA">
              <w:rPr>
                <w:rFonts w:ascii="Times New Roman" w:hAnsi="Times New Roman" w:cs="Times New Roman"/>
                <w:sz w:val="22"/>
                <w:szCs w:val="22"/>
              </w:rPr>
              <w:t>якому</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було</w:t>
            </w:r>
            <w:proofErr w:type="spellEnd"/>
            <w:r w:rsidRPr="00C151AA">
              <w:rPr>
                <w:rFonts w:ascii="Times New Roman" w:hAnsi="Times New Roman" w:cs="Times New Roman"/>
                <w:sz w:val="22"/>
                <w:szCs w:val="22"/>
              </w:rPr>
              <w:t xml:space="preserve"> подано </w:t>
            </w:r>
            <w:proofErr w:type="spellStart"/>
            <w:r w:rsidRPr="00C151AA">
              <w:rPr>
                <w:rFonts w:ascii="Times New Roman" w:hAnsi="Times New Roman" w:cs="Times New Roman"/>
                <w:sz w:val="22"/>
                <w:szCs w:val="22"/>
              </w:rPr>
              <w:t>повідомлення</w:t>
            </w:r>
            <w:proofErr w:type="spellEnd"/>
            <w:r w:rsidRPr="00C151AA">
              <w:rPr>
                <w:rFonts w:ascii="Times New Roman" w:hAnsi="Times New Roman" w:cs="Times New Roman"/>
                <w:sz w:val="22"/>
                <w:szCs w:val="22"/>
              </w:rPr>
              <w:t xml:space="preserve"> про </w:t>
            </w:r>
            <w:proofErr w:type="spellStart"/>
            <w:r w:rsidRPr="00C151AA">
              <w:rPr>
                <w:rFonts w:ascii="Times New Roman" w:hAnsi="Times New Roman" w:cs="Times New Roman"/>
                <w:sz w:val="22"/>
                <w:szCs w:val="22"/>
              </w:rPr>
              <w:t>дострокове</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припинення</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дії</w:t>
            </w:r>
            <w:proofErr w:type="spellEnd"/>
            <w:r w:rsidRPr="00C151AA">
              <w:rPr>
                <w:rFonts w:ascii="Times New Roman" w:hAnsi="Times New Roman" w:cs="Times New Roman"/>
                <w:sz w:val="22"/>
                <w:szCs w:val="22"/>
              </w:rPr>
              <w:t xml:space="preserve"> договору, </w:t>
            </w:r>
            <w:proofErr w:type="spellStart"/>
            <w:r w:rsidRPr="00C151AA">
              <w:rPr>
                <w:rFonts w:ascii="Times New Roman" w:hAnsi="Times New Roman" w:cs="Times New Roman"/>
                <w:sz w:val="22"/>
                <w:szCs w:val="22"/>
              </w:rPr>
              <w:t>або</w:t>
            </w:r>
            <w:proofErr w:type="spellEnd"/>
            <w:r w:rsidRPr="00C151AA">
              <w:rPr>
                <w:rFonts w:ascii="Times New Roman" w:hAnsi="Times New Roman" w:cs="Times New Roman"/>
                <w:sz w:val="22"/>
                <w:szCs w:val="22"/>
              </w:rPr>
              <w:t xml:space="preserve">, у </w:t>
            </w:r>
            <w:proofErr w:type="spellStart"/>
            <w:r w:rsidRPr="00C151AA">
              <w:rPr>
                <w:rFonts w:ascii="Times New Roman" w:hAnsi="Times New Roman" w:cs="Times New Roman"/>
                <w:sz w:val="22"/>
                <w:szCs w:val="22"/>
              </w:rPr>
              <w:t>разі</w:t>
            </w:r>
            <w:proofErr w:type="spellEnd"/>
            <w:r w:rsidRPr="00C151AA">
              <w:rPr>
                <w:rFonts w:ascii="Times New Roman" w:hAnsi="Times New Roman" w:cs="Times New Roman"/>
                <w:sz w:val="22"/>
                <w:szCs w:val="22"/>
              </w:rPr>
              <w:t xml:space="preserve"> не </w:t>
            </w:r>
            <w:proofErr w:type="spellStart"/>
            <w:r w:rsidRPr="00C151AA">
              <w:rPr>
                <w:rFonts w:ascii="Times New Roman" w:hAnsi="Times New Roman" w:cs="Times New Roman"/>
                <w:sz w:val="22"/>
                <w:szCs w:val="22"/>
              </w:rPr>
              <w:t>повідомлення</w:t>
            </w:r>
            <w:proofErr w:type="spellEnd"/>
            <w:r w:rsidRPr="00C151AA">
              <w:rPr>
                <w:rFonts w:ascii="Times New Roman" w:hAnsi="Times New Roman" w:cs="Times New Roman"/>
                <w:sz w:val="22"/>
                <w:szCs w:val="22"/>
              </w:rPr>
              <w:t xml:space="preserve"> - в </w:t>
            </w:r>
            <w:proofErr w:type="spellStart"/>
            <w:r w:rsidRPr="00C151AA">
              <w:rPr>
                <w:rFonts w:ascii="Times New Roman" w:hAnsi="Times New Roman" w:cs="Times New Roman"/>
                <w:sz w:val="22"/>
                <w:szCs w:val="22"/>
              </w:rPr>
              <w:t>останньому</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місяці</w:t>
            </w:r>
            <w:proofErr w:type="spellEnd"/>
            <w:r w:rsidRPr="00C151AA">
              <w:rPr>
                <w:rFonts w:ascii="Times New Roman" w:hAnsi="Times New Roman" w:cs="Times New Roman"/>
                <w:sz w:val="22"/>
                <w:szCs w:val="22"/>
              </w:rPr>
              <w:t xml:space="preserve"> </w:t>
            </w:r>
            <w:proofErr w:type="spellStart"/>
            <w:r w:rsidRPr="00C151AA">
              <w:rPr>
                <w:rFonts w:ascii="Times New Roman" w:hAnsi="Times New Roman" w:cs="Times New Roman"/>
                <w:sz w:val="22"/>
                <w:szCs w:val="22"/>
              </w:rPr>
              <w:t>постачання</w:t>
            </w:r>
            <w:proofErr w:type="spellEnd"/>
            <w:r w:rsidRPr="00C151AA">
              <w:rPr>
                <w:rFonts w:ascii="Times New Roman" w:hAnsi="Times New Roman" w:cs="Times New Roman"/>
                <w:sz w:val="22"/>
                <w:szCs w:val="22"/>
              </w:rPr>
              <w:t>.</w:t>
            </w:r>
          </w:p>
        </w:tc>
      </w:tr>
      <w:tr w:rsidR="006D140F" w:rsidRPr="00A06953" w14:paraId="696DB475" w14:textId="77777777" w:rsidTr="007935B3">
        <w:tc>
          <w:tcPr>
            <w:tcW w:w="3289" w:type="dxa"/>
            <w:shd w:val="clear" w:color="auto" w:fill="auto"/>
          </w:tcPr>
          <w:p w14:paraId="32475B30" w14:textId="77777777" w:rsidR="006D140F" w:rsidRPr="00A06953" w:rsidRDefault="006D140F" w:rsidP="006D140F">
            <w:pPr>
              <w:pStyle w:val="HTML"/>
              <w:jc w:val="both"/>
              <w:rPr>
                <w:rFonts w:ascii="Times New Roman" w:eastAsia="Calibri" w:hAnsi="Times New Roman" w:cs="Times New Roman"/>
                <w:sz w:val="22"/>
                <w:szCs w:val="22"/>
                <w:lang w:val="uk-UA"/>
              </w:rPr>
            </w:pPr>
            <w:r w:rsidRPr="00A06953">
              <w:rPr>
                <w:rFonts w:ascii="Times New Roman" w:eastAsia="Calibri" w:hAnsi="Times New Roman" w:cs="Times New Roman"/>
                <w:sz w:val="22"/>
                <w:szCs w:val="22"/>
                <w:lang w:val="uk-UA"/>
              </w:rPr>
              <w:t>Термін дії Договору та умови пролонгації</w:t>
            </w:r>
          </w:p>
        </w:tc>
        <w:tc>
          <w:tcPr>
            <w:tcW w:w="6492" w:type="dxa"/>
            <w:shd w:val="clear" w:color="auto" w:fill="auto"/>
          </w:tcPr>
          <w:p w14:paraId="768219C0" w14:textId="05BEB24C" w:rsidR="006D140F" w:rsidRPr="00A06953" w:rsidRDefault="006D140F" w:rsidP="006D140F">
            <w:pPr>
              <w:jc w:val="both"/>
              <w:rPr>
                <w:rFonts w:eastAsia="Calibri"/>
                <w:sz w:val="22"/>
                <w:szCs w:val="22"/>
                <w:lang w:val="ru-RU"/>
              </w:rPr>
            </w:pPr>
            <w:r>
              <w:rPr>
                <w:rFonts w:eastAsia="Calibri"/>
                <w:sz w:val="22"/>
                <w:szCs w:val="22"/>
                <w:lang w:val="ru-RU"/>
              </w:rPr>
              <w:t xml:space="preserve">до 31 </w:t>
            </w:r>
            <w:proofErr w:type="spellStart"/>
            <w:r>
              <w:rPr>
                <w:rFonts w:eastAsia="Calibri"/>
                <w:sz w:val="22"/>
                <w:szCs w:val="22"/>
                <w:lang w:val="ru-RU"/>
              </w:rPr>
              <w:t>грудня</w:t>
            </w:r>
            <w:proofErr w:type="spellEnd"/>
            <w:r>
              <w:rPr>
                <w:rFonts w:eastAsia="Calibri"/>
                <w:sz w:val="22"/>
                <w:szCs w:val="22"/>
                <w:lang w:val="ru-RU"/>
              </w:rPr>
              <w:t xml:space="preserve"> 2022   </w:t>
            </w:r>
            <w:r w:rsidRPr="00A06953">
              <w:rPr>
                <w:rFonts w:eastAsia="Calibri"/>
                <w:sz w:val="22"/>
                <w:szCs w:val="22"/>
                <w:lang w:val="ru-RU"/>
              </w:rPr>
              <w:t xml:space="preserve"> року. </w:t>
            </w:r>
            <w:proofErr w:type="spellStart"/>
            <w:proofErr w:type="gramStart"/>
            <w:r w:rsidRPr="00A06953">
              <w:rPr>
                <w:rFonts w:eastAsia="Calibri"/>
                <w:sz w:val="22"/>
                <w:szCs w:val="22"/>
                <w:lang w:val="ru-RU"/>
              </w:rPr>
              <w:t>Договір</w:t>
            </w:r>
            <w:proofErr w:type="spellEnd"/>
            <w:r w:rsidRPr="00A06953">
              <w:rPr>
                <w:rFonts w:eastAsia="Calibri"/>
                <w:sz w:val="22"/>
                <w:szCs w:val="22"/>
                <w:lang w:val="ru-RU"/>
              </w:rPr>
              <w:t xml:space="preserve">  </w:t>
            </w:r>
            <w:proofErr w:type="spellStart"/>
            <w:r w:rsidRPr="00A06953">
              <w:rPr>
                <w:rFonts w:eastAsia="Calibri"/>
                <w:sz w:val="22"/>
                <w:szCs w:val="22"/>
                <w:lang w:val="ru-RU"/>
              </w:rPr>
              <w:t>вважається</w:t>
            </w:r>
            <w:proofErr w:type="spellEnd"/>
            <w:proofErr w:type="gramEnd"/>
            <w:r w:rsidRPr="00A06953">
              <w:rPr>
                <w:rFonts w:eastAsia="Calibri"/>
                <w:sz w:val="22"/>
                <w:szCs w:val="22"/>
                <w:lang w:val="ru-RU"/>
              </w:rPr>
              <w:t xml:space="preserve"> </w:t>
            </w:r>
            <w:proofErr w:type="spellStart"/>
            <w:r w:rsidRPr="00A06953">
              <w:rPr>
                <w:rFonts w:eastAsia="Calibri"/>
                <w:sz w:val="22"/>
                <w:szCs w:val="22"/>
                <w:lang w:val="ru-RU"/>
              </w:rPr>
              <w:t>продовженим</w:t>
            </w:r>
            <w:proofErr w:type="spellEnd"/>
            <w:r w:rsidRPr="00A06953">
              <w:rPr>
                <w:rFonts w:eastAsia="Calibri"/>
                <w:sz w:val="22"/>
                <w:szCs w:val="22"/>
                <w:lang w:val="ru-RU"/>
              </w:rPr>
              <w:t xml:space="preserve">  на  </w:t>
            </w:r>
            <w:proofErr w:type="spellStart"/>
            <w:r w:rsidRPr="00A06953">
              <w:rPr>
                <w:rFonts w:eastAsia="Calibri"/>
                <w:sz w:val="22"/>
                <w:szCs w:val="22"/>
                <w:lang w:val="ru-RU"/>
              </w:rPr>
              <w:t>кожний</w:t>
            </w:r>
            <w:proofErr w:type="spellEnd"/>
            <w:r w:rsidRPr="00A06953">
              <w:rPr>
                <w:rFonts w:eastAsia="Calibri"/>
                <w:sz w:val="22"/>
                <w:szCs w:val="22"/>
                <w:lang w:val="ru-RU"/>
              </w:rPr>
              <w:t xml:space="preserve"> </w:t>
            </w:r>
            <w:proofErr w:type="spellStart"/>
            <w:r w:rsidRPr="00A06953">
              <w:rPr>
                <w:rFonts w:eastAsia="Calibri"/>
                <w:sz w:val="22"/>
                <w:szCs w:val="22"/>
                <w:lang w:val="ru-RU"/>
              </w:rPr>
              <w:t>наступний</w:t>
            </w:r>
            <w:proofErr w:type="spellEnd"/>
            <w:r w:rsidRPr="00A06953">
              <w:rPr>
                <w:rFonts w:eastAsia="Calibri"/>
                <w:sz w:val="22"/>
                <w:szCs w:val="22"/>
                <w:lang w:val="ru-RU"/>
              </w:rPr>
              <w:t xml:space="preserve">  </w:t>
            </w:r>
            <w:proofErr w:type="spellStart"/>
            <w:r w:rsidRPr="00A06953">
              <w:rPr>
                <w:rFonts w:eastAsia="Calibri"/>
                <w:sz w:val="22"/>
                <w:szCs w:val="22"/>
                <w:lang w:val="ru-RU"/>
              </w:rPr>
              <w:t>календарний</w:t>
            </w:r>
            <w:proofErr w:type="spellEnd"/>
            <w:r w:rsidRPr="00A06953">
              <w:rPr>
                <w:rFonts w:eastAsia="Calibri"/>
                <w:sz w:val="22"/>
                <w:szCs w:val="22"/>
                <w:lang w:val="ru-RU"/>
              </w:rPr>
              <w:t xml:space="preserve">  </w:t>
            </w:r>
            <w:proofErr w:type="spellStart"/>
            <w:r w:rsidRPr="00A06953">
              <w:rPr>
                <w:rFonts w:eastAsia="Calibri"/>
                <w:sz w:val="22"/>
                <w:szCs w:val="22"/>
                <w:lang w:val="ru-RU"/>
              </w:rPr>
              <w:t>рік</w:t>
            </w:r>
            <w:proofErr w:type="spellEnd"/>
            <w:r w:rsidRPr="00A06953">
              <w:rPr>
                <w:rFonts w:eastAsia="Calibri"/>
                <w:sz w:val="22"/>
                <w:szCs w:val="22"/>
                <w:lang w:val="ru-RU"/>
              </w:rPr>
              <w:t xml:space="preserve">,  </w:t>
            </w:r>
            <w:proofErr w:type="spellStart"/>
            <w:r w:rsidRPr="00A06953">
              <w:rPr>
                <w:rFonts w:eastAsia="Calibri"/>
                <w:sz w:val="22"/>
                <w:szCs w:val="22"/>
                <w:lang w:val="ru-RU"/>
              </w:rPr>
              <w:t>якщо</w:t>
            </w:r>
            <w:proofErr w:type="spellEnd"/>
            <w:r w:rsidRPr="00A06953">
              <w:rPr>
                <w:rFonts w:eastAsia="Calibri"/>
                <w:sz w:val="22"/>
                <w:szCs w:val="22"/>
                <w:lang w:val="ru-RU"/>
              </w:rPr>
              <w:t xml:space="preserve">  за  </w:t>
            </w:r>
            <w:proofErr w:type="spellStart"/>
            <w:r w:rsidRPr="00A06953">
              <w:rPr>
                <w:rFonts w:eastAsia="Calibri"/>
                <w:sz w:val="22"/>
                <w:szCs w:val="22"/>
                <w:lang w:val="ru-RU"/>
              </w:rPr>
              <w:t>місяць</w:t>
            </w:r>
            <w:proofErr w:type="spellEnd"/>
            <w:r w:rsidRPr="00A06953">
              <w:rPr>
                <w:rFonts w:eastAsia="Calibri"/>
                <w:sz w:val="22"/>
                <w:szCs w:val="22"/>
                <w:lang w:val="ru-RU"/>
              </w:rPr>
              <w:t xml:space="preserve"> до </w:t>
            </w:r>
            <w:proofErr w:type="spellStart"/>
            <w:r w:rsidRPr="00A06953">
              <w:rPr>
                <w:rFonts w:eastAsia="Calibri"/>
                <w:sz w:val="22"/>
                <w:szCs w:val="22"/>
                <w:lang w:val="ru-RU"/>
              </w:rPr>
              <w:t>закінчення</w:t>
            </w:r>
            <w:proofErr w:type="spellEnd"/>
            <w:r w:rsidRPr="00A06953">
              <w:rPr>
                <w:rFonts w:eastAsia="Calibri"/>
                <w:sz w:val="22"/>
                <w:szCs w:val="22"/>
                <w:lang w:val="ru-RU"/>
              </w:rPr>
              <w:t xml:space="preserve"> </w:t>
            </w:r>
            <w:proofErr w:type="spellStart"/>
            <w:r w:rsidRPr="00A06953">
              <w:rPr>
                <w:rFonts w:eastAsia="Calibri"/>
                <w:sz w:val="22"/>
                <w:szCs w:val="22"/>
                <w:lang w:val="ru-RU"/>
              </w:rPr>
              <w:t>терміну</w:t>
            </w:r>
            <w:proofErr w:type="spellEnd"/>
            <w:r w:rsidRPr="00A06953">
              <w:rPr>
                <w:rFonts w:eastAsia="Calibri"/>
                <w:sz w:val="22"/>
                <w:szCs w:val="22"/>
                <w:lang w:val="ru-RU"/>
              </w:rPr>
              <w:t xml:space="preserve"> </w:t>
            </w:r>
            <w:proofErr w:type="spellStart"/>
            <w:r w:rsidRPr="00A06953">
              <w:rPr>
                <w:rFonts w:eastAsia="Calibri"/>
                <w:sz w:val="22"/>
                <w:szCs w:val="22"/>
                <w:lang w:val="ru-RU"/>
              </w:rPr>
              <w:t>дії</w:t>
            </w:r>
            <w:proofErr w:type="spellEnd"/>
            <w:r w:rsidRPr="00A06953">
              <w:rPr>
                <w:rFonts w:eastAsia="Calibri"/>
                <w:sz w:val="22"/>
                <w:szCs w:val="22"/>
                <w:lang w:val="ru-RU"/>
              </w:rPr>
              <w:t xml:space="preserve"> Договору </w:t>
            </w:r>
            <w:proofErr w:type="spellStart"/>
            <w:r w:rsidRPr="00A06953">
              <w:rPr>
                <w:rFonts w:eastAsia="Calibri"/>
                <w:sz w:val="22"/>
                <w:szCs w:val="22"/>
                <w:lang w:val="ru-RU"/>
              </w:rPr>
              <w:t>жодною</w:t>
            </w:r>
            <w:proofErr w:type="spellEnd"/>
            <w:r w:rsidRPr="00A06953">
              <w:rPr>
                <w:rFonts w:eastAsia="Calibri"/>
                <w:sz w:val="22"/>
                <w:szCs w:val="22"/>
                <w:lang w:val="ru-RU"/>
              </w:rPr>
              <w:t xml:space="preserve"> </w:t>
            </w:r>
            <w:proofErr w:type="spellStart"/>
            <w:r w:rsidRPr="00A06953">
              <w:rPr>
                <w:rFonts w:eastAsia="Calibri"/>
                <w:sz w:val="22"/>
                <w:szCs w:val="22"/>
                <w:lang w:val="ru-RU"/>
              </w:rPr>
              <w:t>із</w:t>
            </w:r>
            <w:proofErr w:type="spellEnd"/>
            <w:r w:rsidRPr="00A06953">
              <w:rPr>
                <w:rFonts w:eastAsia="Calibri"/>
                <w:sz w:val="22"/>
                <w:szCs w:val="22"/>
                <w:lang w:val="ru-RU"/>
              </w:rPr>
              <w:t xml:space="preserve"> </w:t>
            </w:r>
            <w:proofErr w:type="spellStart"/>
            <w:r w:rsidRPr="00A06953">
              <w:rPr>
                <w:rFonts w:eastAsia="Calibri"/>
                <w:sz w:val="22"/>
                <w:szCs w:val="22"/>
                <w:lang w:val="ru-RU"/>
              </w:rPr>
              <w:t>Сторін</w:t>
            </w:r>
            <w:proofErr w:type="spellEnd"/>
            <w:r w:rsidRPr="00A06953">
              <w:rPr>
                <w:rFonts w:eastAsia="Calibri"/>
                <w:sz w:val="22"/>
                <w:szCs w:val="22"/>
                <w:lang w:val="ru-RU"/>
              </w:rPr>
              <w:t xml:space="preserve"> не буде  заявлено про </w:t>
            </w:r>
            <w:proofErr w:type="spellStart"/>
            <w:r w:rsidRPr="00A06953">
              <w:rPr>
                <w:rFonts w:eastAsia="Calibri"/>
                <w:sz w:val="22"/>
                <w:szCs w:val="22"/>
                <w:lang w:val="ru-RU"/>
              </w:rPr>
              <w:t>припинення</w:t>
            </w:r>
            <w:proofErr w:type="spellEnd"/>
            <w:r w:rsidRPr="00A06953">
              <w:rPr>
                <w:rFonts w:eastAsia="Calibri"/>
                <w:sz w:val="22"/>
                <w:szCs w:val="22"/>
                <w:lang w:val="ru-RU"/>
              </w:rPr>
              <w:t xml:space="preserve"> </w:t>
            </w:r>
            <w:proofErr w:type="spellStart"/>
            <w:r w:rsidRPr="00A06953">
              <w:rPr>
                <w:rFonts w:eastAsia="Calibri"/>
                <w:sz w:val="22"/>
                <w:szCs w:val="22"/>
                <w:lang w:val="ru-RU"/>
              </w:rPr>
              <w:t>його</w:t>
            </w:r>
            <w:proofErr w:type="spellEnd"/>
            <w:r w:rsidRPr="00A06953">
              <w:rPr>
                <w:rFonts w:eastAsia="Calibri"/>
                <w:sz w:val="22"/>
                <w:szCs w:val="22"/>
                <w:lang w:val="ru-RU"/>
              </w:rPr>
              <w:t xml:space="preserve"> </w:t>
            </w:r>
            <w:proofErr w:type="spellStart"/>
            <w:r w:rsidRPr="00A06953">
              <w:rPr>
                <w:rFonts w:eastAsia="Calibri"/>
                <w:sz w:val="22"/>
                <w:szCs w:val="22"/>
                <w:lang w:val="ru-RU"/>
              </w:rPr>
              <w:t>дії</w:t>
            </w:r>
            <w:proofErr w:type="spellEnd"/>
            <w:r w:rsidRPr="00A06953">
              <w:rPr>
                <w:rFonts w:eastAsia="Calibri"/>
                <w:sz w:val="22"/>
                <w:szCs w:val="22"/>
                <w:lang w:val="ru-RU"/>
              </w:rPr>
              <w:t xml:space="preserve"> </w:t>
            </w:r>
            <w:proofErr w:type="spellStart"/>
            <w:r w:rsidRPr="00A06953">
              <w:rPr>
                <w:rFonts w:eastAsia="Calibri"/>
                <w:sz w:val="22"/>
                <w:szCs w:val="22"/>
                <w:lang w:val="ru-RU"/>
              </w:rPr>
              <w:t>або</w:t>
            </w:r>
            <w:proofErr w:type="spellEnd"/>
            <w:r w:rsidRPr="00A06953">
              <w:rPr>
                <w:rFonts w:eastAsia="Calibri"/>
                <w:sz w:val="22"/>
                <w:szCs w:val="22"/>
                <w:lang w:val="ru-RU"/>
              </w:rPr>
              <w:t xml:space="preserve"> перегляд </w:t>
            </w:r>
            <w:proofErr w:type="spellStart"/>
            <w:r w:rsidRPr="00A06953">
              <w:rPr>
                <w:rFonts w:eastAsia="Calibri"/>
                <w:sz w:val="22"/>
                <w:szCs w:val="22"/>
                <w:lang w:val="ru-RU"/>
              </w:rPr>
              <w:t>його</w:t>
            </w:r>
            <w:proofErr w:type="spellEnd"/>
            <w:r w:rsidRPr="00A06953">
              <w:rPr>
                <w:rFonts w:eastAsia="Calibri"/>
                <w:sz w:val="22"/>
                <w:szCs w:val="22"/>
                <w:lang w:val="ru-RU"/>
              </w:rPr>
              <w:t xml:space="preserve"> умов.</w:t>
            </w:r>
          </w:p>
          <w:p w14:paraId="7822C85E" w14:textId="77777777" w:rsidR="006D140F" w:rsidRPr="00A06953" w:rsidRDefault="006D140F" w:rsidP="006D140F">
            <w:pPr>
              <w:jc w:val="both"/>
              <w:rPr>
                <w:rFonts w:eastAsia="Calibri"/>
                <w:sz w:val="22"/>
                <w:szCs w:val="22"/>
                <w:lang w:val="ru-RU"/>
              </w:rPr>
            </w:pPr>
            <w:r w:rsidRPr="00A06953">
              <w:rPr>
                <w:sz w:val="22"/>
                <w:szCs w:val="22"/>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Pr>
                <w:b/>
                <w:sz w:val="22"/>
                <w:szCs w:val="22"/>
              </w:rPr>
              <w:t xml:space="preserve">з «___»_______________20     </w:t>
            </w:r>
            <w:r w:rsidRPr="00A06953">
              <w:rPr>
                <w:b/>
                <w:sz w:val="22"/>
                <w:szCs w:val="22"/>
              </w:rPr>
              <w:t xml:space="preserve"> року.</w:t>
            </w:r>
          </w:p>
        </w:tc>
      </w:tr>
      <w:tr w:rsidR="006D140F" w:rsidRPr="00A06953" w14:paraId="7923527B" w14:textId="77777777" w:rsidTr="007935B3">
        <w:tc>
          <w:tcPr>
            <w:tcW w:w="3289" w:type="dxa"/>
            <w:shd w:val="clear" w:color="auto" w:fill="auto"/>
          </w:tcPr>
          <w:p w14:paraId="30B0E584" w14:textId="77777777" w:rsidR="006D140F" w:rsidRPr="00B95F47" w:rsidRDefault="006D140F" w:rsidP="006D140F">
            <w:pPr>
              <w:pStyle w:val="HTML"/>
              <w:jc w:val="both"/>
              <w:rPr>
                <w:rFonts w:ascii="Times New Roman" w:eastAsia="Calibri" w:hAnsi="Times New Roman" w:cs="Times New Roman"/>
                <w:sz w:val="22"/>
                <w:szCs w:val="22"/>
                <w:lang w:val="uk-UA"/>
              </w:rPr>
            </w:pPr>
            <w:r w:rsidRPr="00B95F47">
              <w:rPr>
                <w:rFonts w:ascii="Times New Roman" w:eastAsia="Calibri" w:hAnsi="Times New Roman" w:cs="Times New Roman"/>
                <w:sz w:val="22"/>
                <w:szCs w:val="22"/>
                <w:lang w:val="uk-UA"/>
              </w:rPr>
              <w:t>Можливість надання пільг, субсидій</w:t>
            </w:r>
          </w:p>
        </w:tc>
        <w:tc>
          <w:tcPr>
            <w:tcW w:w="6492" w:type="dxa"/>
            <w:shd w:val="clear" w:color="auto" w:fill="auto"/>
          </w:tcPr>
          <w:p w14:paraId="0D61B9D8" w14:textId="77777777" w:rsidR="006D140F" w:rsidRPr="00B95F47" w:rsidRDefault="006D140F" w:rsidP="006D140F">
            <w:pPr>
              <w:jc w:val="both"/>
              <w:rPr>
                <w:rFonts w:eastAsia="Calibri"/>
                <w:sz w:val="22"/>
                <w:szCs w:val="22"/>
                <w:lang w:val="ru-RU"/>
              </w:rPr>
            </w:pPr>
            <w:r w:rsidRPr="00B95F47">
              <w:rPr>
                <w:rFonts w:eastAsia="Calibri"/>
                <w:sz w:val="22"/>
                <w:szCs w:val="22"/>
                <w:lang w:val="ru-RU"/>
              </w:rPr>
              <w:t xml:space="preserve">Не </w:t>
            </w:r>
            <w:proofErr w:type="spellStart"/>
            <w:r w:rsidRPr="00B95F47">
              <w:rPr>
                <w:rFonts w:eastAsia="Calibri"/>
                <w:sz w:val="22"/>
                <w:szCs w:val="22"/>
                <w:lang w:val="ru-RU"/>
              </w:rPr>
              <w:t>надаються</w:t>
            </w:r>
            <w:proofErr w:type="spellEnd"/>
          </w:p>
        </w:tc>
      </w:tr>
      <w:tr w:rsidR="006D140F" w:rsidRPr="00A06953" w14:paraId="10A8ED8E" w14:textId="77777777" w:rsidTr="007935B3">
        <w:tc>
          <w:tcPr>
            <w:tcW w:w="3289" w:type="dxa"/>
            <w:shd w:val="clear" w:color="auto" w:fill="auto"/>
          </w:tcPr>
          <w:p w14:paraId="5B202FAB" w14:textId="77777777" w:rsidR="006D140F" w:rsidRPr="00B95F47" w:rsidRDefault="006D140F" w:rsidP="006D140F">
            <w:pPr>
              <w:pStyle w:val="HTML"/>
              <w:jc w:val="both"/>
              <w:rPr>
                <w:rFonts w:ascii="Times New Roman" w:hAnsi="Times New Roman" w:cs="Times New Roman"/>
                <w:sz w:val="22"/>
                <w:szCs w:val="22"/>
                <w:lang w:val="uk-UA"/>
              </w:rPr>
            </w:pPr>
            <w:r w:rsidRPr="00B95F47">
              <w:rPr>
                <w:rFonts w:ascii="Times New Roman" w:hAnsi="Times New Roman" w:cs="Times New Roman"/>
                <w:sz w:val="22"/>
                <w:szCs w:val="22"/>
                <w:lang w:val="uk-UA"/>
              </w:rPr>
              <w:t>Можливість постачання захищеним споживачам</w:t>
            </w:r>
          </w:p>
        </w:tc>
        <w:tc>
          <w:tcPr>
            <w:tcW w:w="6492" w:type="dxa"/>
            <w:shd w:val="clear" w:color="auto" w:fill="auto"/>
          </w:tcPr>
          <w:p w14:paraId="7CD19E0A" w14:textId="77777777" w:rsidR="006D140F" w:rsidRPr="00B95F47" w:rsidRDefault="006D140F" w:rsidP="006D140F">
            <w:pPr>
              <w:jc w:val="both"/>
              <w:rPr>
                <w:sz w:val="22"/>
                <w:szCs w:val="22"/>
              </w:rPr>
            </w:pPr>
            <w:r w:rsidRPr="00B95F47">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512754" w:rsidRPr="00A06953" w14:paraId="4559B02F" w14:textId="77777777" w:rsidTr="007935B3">
        <w:tc>
          <w:tcPr>
            <w:tcW w:w="3289" w:type="dxa"/>
            <w:shd w:val="clear" w:color="auto" w:fill="auto"/>
          </w:tcPr>
          <w:p w14:paraId="05554568" w14:textId="22036D57" w:rsidR="00512754" w:rsidRPr="00834750" w:rsidRDefault="00512754" w:rsidP="00512754">
            <w:pPr>
              <w:pStyle w:val="HTML"/>
              <w:jc w:val="both"/>
              <w:rPr>
                <w:rFonts w:ascii="Times New Roman" w:hAnsi="Times New Roman" w:cs="Times New Roman"/>
                <w:b/>
                <w:sz w:val="22"/>
                <w:szCs w:val="22"/>
                <w:lang w:val="uk-UA"/>
              </w:rPr>
            </w:pPr>
            <w:r w:rsidRPr="00834750">
              <w:rPr>
                <w:rFonts w:ascii="Times New Roman" w:hAnsi="Times New Roman" w:cs="Times New Roman"/>
                <w:b/>
                <w:color w:val="00000A"/>
                <w:lang w:val="uk-UA"/>
              </w:rPr>
              <w:t>Е</w:t>
            </w:r>
            <w:r w:rsidRPr="00834750">
              <w:rPr>
                <w:rStyle w:val="FontStyle11"/>
                <w:b w:val="0"/>
                <w:lang w:val="uk-UA" w:eastAsia="uk-UA"/>
              </w:rPr>
              <w:t>лектронний документообіг</w:t>
            </w:r>
          </w:p>
        </w:tc>
        <w:tc>
          <w:tcPr>
            <w:tcW w:w="6492" w:type="dxa"/>
            <w:shd w:val="clear" w:color="auto" w:fill="auto"/>
          </w:tcPr>
          <w:p w14:paraId="788658ED" w14:textId="77777777" w:rsidR="00512754" w:rsidRPr="005D1AAB" w:rsidRDefault="00512754" w:rsidP="00512754">
            <w:pPr>
              <w:pStyle w:val="Default"/>
              <w:ind w:firstLine="709"/>
              <w:jc w:val="both"/>
              <w:rPr>
                <w:color w:val="auto"/>
                <w:sz w:val="22"/>
                <w:szCs w:val="22"/>
                <w:lang w:val="uk-UA"/>
              </w:rPr>
            </w:pPr>
            <w:r w:rsidRPr="005D1AAB">
              <w:rPr>
                <w:color w:val="auto"/>
                <w:sz w:val="22"/>
                <w:szCs w:val="22"/>
                <w:lang w:val="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14:paraId="550E7063" w14:textId="77777777" w:rsidR="00512754" w:rsidRPr="005D1AAB" w:rsidRDefault="00512754" w:rsidP="00512754">
            <w:pPr>
              <w:pStyle w:val="Default"/>
              <w:ind w:firstLine="708"/>
              <w:jc w:val="both"/>
              <w:rPr>
                <w:color w:val="auto"/>
                <w:sz w:val="22"/>
                <w:szCs w:val="22"/>
                <w:lang w:val="uk-UA"/>
              </w:rPr>
            </w:pPr>
            <w:r w:rsidRPr="005D1AAB">
              <w:rPr>
                <w:color w:val="auto"/>
                <w:sz w:val="22"/>
                <w:szCs w:val="22"/>
                <w:lang w:val="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14:paraId="25FA5C36" w14:textId="77777777" w:rsidR="00512754" w:rsidRPr="005D1AAB" w:rsidRDefault="00512754" w:rsidP="00512754">
            <w:pPr>
              <w:tabs>
                <w:tab w:val="left" w:pos="993"/>
              </w:tabs>
              <w:ind w:firstLine="709"/>
              <w:jc w:val="both"/>
              <w:rPr>
                <w:sz w:val="22"/>
                <w:szCs w:val="22"/>
              </w:rPr>
            </w:pPr>
            <w:r w:rsidRPr="005D1AAB">
              <w:rPr>
                <w:bCs/>
                <w:color w:val="000000" w:themeColor="text1"/>
                <w:sz w:val="22"/>
                <w:szCs w:val="22"/>
              </w:rPr>
              <w:t>Підписання документів здійснюється з обов'язковим нанесенням</w:t>
            </w:r>
            <w:r w:rsidRPr="005D1AAB">
              <w:rPr>
                <w:color w:val="000000" w:themeColor="text1"/>
                <w:sz w:val="22"/>
                <w:szCs w:val="22"/>
              </w:rPr>
              <w:t xml:space="preserve"> </w:t>
            </w:r>
            <w:r w:rsidRPr="005D1AAB">
              <w:rPr>
                <w:rStyle w:val="fontstyle01"/>
                <w:sz w:val="22"/>
                <w:szCs w:val="22"/>
              </w:rPr>
              <w:t>кваліфікованого електронного підпису та/або печатки (далі – КЕП)</w:t>
            </w:r>
            <w:r w:rsidRPr="005D1AAB">
              <w:rPr>
                <w:sz w:val="22"/>
                <w:szCs w:val="22"/>
              </w:rPr>
              <w:t>.</w:t>
            </w:r>
          </w:p>
          <w:p w14:paraId="10B039B8" w14:textId="77777777" w:rsidR="00512754" w:rsidRPr="005D1AAB" w:rsidRDefault="00512754" w:rsidP="00512754">
            <w:pPr>
              <w:tabs>
                <w:tab w:val="left" w:pos="993"/>
              </w:tabs>
              <w:ind w:firstLine="709"/>
              <w:jc w:val="both"/>
              <w:rPr>
                <w:color w:val="000000" w:themeColor="text1"/>
                <w:sz w:val="22"/>
                <w:szCs w:val="22"/>
                <w:lang w:val="ru-RU"/>
              </w:rPr>
            </w:pPr>
            <w:r w:rsidRPr="005D1AAB">
              <w:rPr>
                <w:sz w:val="22"/>
                <w:szCs w:val="22"/>
                <w:lang w:eastAsia="ru-RU"/>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14:paraId="53A300DD" w14:textId="77777777" w:rsidR="00512754" w:rsidRPr="005D1AAB" w:rsidRDefault="00512754" w:rsidP="00512754">
            <w:pPr>
              <w:tabs>
                <w:tab w:val="left" w:pos="4928"/>
              </w:tabs>
              <w:spacing w:line="240" w:lineRule="atLeast"/>
              <w:ind w:firstLine="709"/>
              <w:jc w:val="both"/>
              <w:rPr>
                <w:color w:val="000000" w:themeColor="text1"/>
                <w:sz w:val="22"/>
                <w:szCs w:val="22"/>
              </w:rPr>
            </w:pPr>
            <w:r w:rsidRPr="005D1AAB">
              <w:rPr>
                <w:color w:val="000000" w:themeColor="text1"/>
                <w:sz w:val="22"/>
                <w:szCs w:val="22"/>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14:paraId="2F6500E4" w14:textId="77777777" w:rsidR="00512754" w:rsidRPr="005D1AAB" w:rsidRDefault="00512754" w:rsidP="00512754">
            <w:pPr>
              <w:ind w:firstLine="709"/>
              <w:jc w:val="both"/>
              <w:rPr>
                <w:color w:val="000000" w:themeColor="text1"/>
                <w:sz w:val="22"/>
                <w:szCs w:val="22"/>
              </w:rPr>
            </w:pPr>
            <w:r w:rsidRPr="005D1AAB">
              <w:rPr>
                <w:color w:val="000000" w:themeColor="text1"/>
                <w:sz w:val="22"/>
                <w:szCs w:val="22"/>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14:paraId="33545550" w14:textId="50E0062A" w:rsidR="00512754" w:rsidRPr="005D1AAB" w:rsidRDefault="00512754" w:rsidP="00512754">
            <w:pPr>
              <w:jc w:val="both"/>
              <w:rPr>
                <w:sz w:val="22"/>
                <w:szCs w:val="22"/>
              </w:rPr>
            </w:pPr>
            <w:r w:rsidRPr="005D1AAB">
              <w:rPr>
                <w:color w:val="000000" w:themeColor="text1"/>
                <w:sz w:val="22"/>
                <w:szCs w:val="22"/>
              </w:rPr>
              <w:t xml:space="preserve">Сторони визнають, що електронні документи, підписані з використанням КЕП та передані через систему електронного </w:t>
            </w:r>
            <w:r w:rsidRPr="005D1AAB">
              <w:rPr>
                <w:color w:val="000000" w:themeColor="text1"/>
                <w:sz w:val="22"/>
                <w:szCs w:val="22"/>
              </w:rPr>
              <w:lastRenderedPageBreak/>
              <w:t>документообігу, мають повну юридичну силу, породжують права та обов’язки для Сторін, можуть бути представлені до суду в якості належних доказів та</w:t>
            </w:r>
            <w:r w:rsidRPr="005D1AAB">
              <w:rPr>
                <w:color w:val="000000" w:themeColor="text1"/>
                <w:spacing w:val="-1"/>
                <w:sz w:val="22"/>
                <w:szCs w:val="22"/>
              </w:rPr>
              <w:t xml:space="preserve"> ідентичні за змістом та реквізитами з документами в письмовому вигляді на паперових носіях.</w:t>
            </w:r>
          </w:p>
        </w:tc>
      </w:tr>
      <w:tr w:rsidR="00F327D0" w:rsidRPr="00A06953" w14:paraId="1DE8AEBC" w14:textId="77777777" w:rsidTr="007935B3">
        <w:tc>
          <w:tcPr>
            <w:tcW w:w="3289" w:type="dxa"/>
            <w:shd w:val="clear" w:color="auto" w:fill="auto"/>
          </w:tcPr>
          <w:p w14:paraId="3BAE273E" w14:textId="77777777" w:rsidR="00F327D0" w:rsidRPr="00A06953" w:rsidRDefault="00F327D0" w:rsidP="00F327D0">
            <w:pPr>
              <w:pStyle w:val="HTML"/>
              <w:jc w:val="both"/>
              <w:rPr>
                <w:rFonts w:ascii="Times New Roman" w:hAnsi="Times New Roman" w:cs="Times New Roman"/>
                <w:sz w:val="22"/>
                <w:szCs w:val="22"/>
                <w:highlight w:val="green"/>
                <w:lang w:val="uk-UA"/>
              </w:rPr>
            </w:pPr>
            <w:r w:rsidRPr="00A06953">
              <w:rPr>
                <w:rFonts w:ascii="Times New Roman" w:hAnsi="Times New Roman" w:cs="Times New Roman"/>
                <w:sz w:val="22"/>
                <w:szCs w:val="22"/>
                <w:lang w:val="uk-UA"/>
              </w:rPr>
              <w:lastRenderedPageBreak/>
              <w:t>Інші умови</w:t>
            </w:r>
          </w:p>
        </w:tc>
        <w:tc>
          <w:tcPr>
            <w:tcW w:w="6492" w:type="dxa"/>
            <w:shd w:val="clear" w:color="auto" w:fill="auto"/>
          </w:tcPr>
          <w:p w14:paraId="5B198278" w14:textId="77777777" w:rsidR="00F327D0" w:rsidRPr="002F3466" w:rsidRDefault="00F327D0" w:rsidP="00F327D0">
            <w:pPr>
              <w:jc w:val="both"/>
              <w:rPr>
                <w:sz w:val="22"/>
                <w:szCs w:val="22"/>
              </w:rPr>
            </w:pPr>
            <w:r w:rsidRPr="002F3466">
              <w:rPr>
                <w:sz w:val="22"/>
                <w:szCs w:val="22"/>
              </w:rPr>
              <w:t>Інформування Споживача, з яким укладено Договір, про зміни в умовах Договору, про закінчення терміну дії, зміну тарифів, суми до сплати по рахунках</w:t>
            </w:r>
            <w:r>
              <w:rPr>
                <w:sz w:val="22"/>
                <w:szCs w:val="22"/>
              </w:rPr>
              <w:t xml:space="preserve"> </w:t>
            </w:r>
            <w:r w:rsidRPr="00DB5225">
              <w:rPr>
                <w:sz w:val="22"/>
                <w:szCs w:val="22"/>
              </w:rPr>
              <w:t>та платіжні документи</w:t>
            </w:r>
            <w:r>
              <w:rPr>
                <w:sz w:val="22"/>
                <w:szCs w:val="22"/>
              </w:rPr>
              <w:t>, виставлені</w:t>
            </w:r>
            <w:r w:rsidRPr="002F3466">
              <w:rPr>
                <w:sz w:val="22"/>
                <w:szCs w:val="22"/>
              </w:rPr>
              <w:t xml:space="preserve">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CAF12A7" w14:textId="77777777" w:rsidR="00F327D0" w:rsidRPr="00512754" w:rsidRDefault="00F327D0" w:rsidP="00F327D0">
            <w:pPr>
              <w:jc w:val="both"/>
              <w:rPr>
                <w:sz w:val="22"/>
                <w:szCs w:val="22"/>
              </w:rPr>
            </w:pPr>
            <w:r w:rsidRPr="00512754">
              <w:rPr>
                <w:sz w:val="22"/>
                <w:szCs w:val="22"/>
              </w:rPr>
              <w:t>- через особистий кабінет на своєму офіційному сайті у мережі Інтернет,</w:t>
            </w:r>
          </w:p>
          <w:p w14:paraId="636B9870" w14:textId="77777777" w:rsidR="00F327D0" w:rsidRPr="00512754" w:rsidRDefault="00F327D0" w:rsidP="00F327D0">
            <w:pPr>
              <w:jc w:val="both"/>
              <w:rPr>
                <w:sz w:val="22"/>
                <w:szCs w:val="22"/>
              </w:rPr>
            </w:pPr>
            <w:r w:rsidRPr="00512754">
              <w:rPr>
                <w:sz w:val="22"/>
                <w:szCs w:val="22"/>
              </w:rPr>
              <w:t xml:space="preserve">- на поштову адресу місця реєстрації юридичної особи, </w:t>
            </w:r>
          </w:p>
          <w:p w14:paraId="31C3DF9F" w14:textId="77777777" w:rsidR="00F327D0" w:rsidRPr="00512754" w:rsidRDefault="00F327D0" w:rsidP="00F327D0">
            <w:pPr>
              <w:jc w:val="both"/>
              <w:rPr>
                <w:sz w:val="22"/>
                <w:szCs w:val="22"/>
              </w:rPr>
            </w:pPr>
            <w:r w:rsidRPr="00512754">
              <w:rPr>
                <w:sz w:val="22"/>
                <w:szCs w:val="22"/>
              </w:rPr>
              <w:t>-в центрах обслуговування споживачів</w:t>
            </w:r>
            <w:r>
              <w:rPr>
                <w:sz w:val="22"/>
                <w:szCs w:val="22"/>
              </w:rPr>
              <w:t>,</w:t>
            </w:r>
          </w:p>
          <w:p w14:paraId="4266B5EC" w14:textId="77777777" w:rsidR="00F327D0" w:rsidRPr="00512754" w:rsidRDefault="00F327D0" w:rsidP="00F327D0">
            <w:pPr>
              <w:jc w:val="both"/>
              <w:rPr>
                <w:sz w:val="22"/>
                <w:szCs w:val="22"/>
              </w:rPr>
            </w:pPr>
            <w:r w:rsidRPr="00512754">
              <w:rPr>
                <w:sz w:val="22"/>
                <w:szCs w:val="22"/>
              </w:rPr>
              <w:t>-засобами електронного зв'язку на електронну адресу________________</w:t>
            </w:r>
            <w:r>
              <w:rPr>
                <w:sz w:val="22"/>
                <w:szCs w:val="22"/>
              </w:rPr>
              <w:t>_______________</w:t>
            </w:r>
            <w:r w:rsidRPr="00512754">
              <w:rPr>
                <w:sz w:val="22"/>
                <w:szCs w:val="22"/>
              </w:rPr>
              <w:t xml:space="preserve">____________________, </w:t>
            </w:r>
            <w:r>
              <w:rPr>
                <w:sz w:val="22"/>
                <w:szCs w:val="22"/>
              </w:rPr>
              <w:t>-</w:t>
            </w:r>
            <w:r w:rsidRPr="00512754">
              <w:rPr>
                <w:sz w:val="22"/>
                <w:szCs w:val="22"/>
              </w:rPr>
              <w:t xml:space="preserve"> у інший спосіб з використанням інформаційних технологій на номер ___________</w:t>
            </w:r>
            <w:r>
              <w:rPr>
                <w:sz w:val="22"/>
                <w:szCs w:val="22"/>
              </w:rPr>
              <w:t>__________</w:t>
            </w:r>
            <w:r w:rsidRPr="00512754">
              <w:rPr>
                <w:sz w:val="22"/>
                <w:szCs w:val="22"/>
              </w:rPr>
              <w:t>_______________</w:t>
            </w:r>
            <w:r>
              <w:rPr>
                <w:sz w:val="22"/>
                <w:szCs w:val="22"/>
              </w:rPr>
              <w:t>.</w:t>
            </w:r>
          </w:p>
          <w:p w14:paraId="795DEC6F" w14:textId="77777777" w:rsidR="00F327D0" w:rsidRPr="00305ED9" w:rsidRDefault="00F327D0" w:rsidP="00F327D0">
            <w:pPr>
              <w:jc w:val="both"/>
              <w:rPr>
                <w:sz w:val="22"/>
                <w:szCs w:val="22"/>
                <w:highlight w:val="yellow"/>
              </w:rPr>
            </w:pPr>
            <w:r w:rsidRPr="00512754">
              <w:rPr>
                <w:sz w:val="22"/>
                <w:szCs w:val="22"/>
              </w:rPr>
              <w:t>Датою отримання платіжн</w:t>
            </w:r>
            <w:r>
              <w:rPr>
                <w:sz w:val="22"/>
                <w:szCs w:val="22"/>
              </w:rPr>
              <w:t>ого</w:t>
            </w:r>
            <w:r w:rsidRPr="00512754">
              <w:rPr>
                <w:sz w:val="22"/>
                <w:szCs w:val="22"/>
              </w:rPr>
              <w:t xml:space="preserve"> документ</w:t>
            </w:r>
            <w:r>
              <w:rPr>
                <w:sz w:val="22"/>
                <w:szCs w:val="22"/>
              </w:rPr>
              <w:t>у</w:t>
            </w:r>
            <w:r w:rsidRPr="00512754">
              <w:rPr>
                <w:sz w:val="22"/>
                <w:szCs w:val="22"/>
              </w:rPr>
              <w:t xml:space="preserve"> </w:t>
            </w:r>
            <w:r w:rsidRPr="00305ED9">
              <w:rPr>
                <w:sz w:val="22"/>
                <w:szCs w:val="22"/>
              </w:rPr>
              <w:t>вважа</w:t>
            </w:r>
            <w:r>
              <w:rPr>
                <w:sz w:val="22"/>
                <w:szCs w:val="22"/>
              </w:rPr>
              <w:t>єть</w:t>
            </w:r>
            <w:r w:rsidRPr="00305ED9">
              <w:rPr>
                <w:sz w:val="22"/>
                <w:szCs w:val="22"/>
              </w:rPr>
              <w:t>ся</w:t>
            </w:r>
            <w:r>
              <w:rPr>
                <w:sz w:val="22"/>
                <w:szCs w:val="22"/>
              </w:rPr>
              <w:t>:</w:t>
            </w:r>
            <w:r w:rsidRPr="00305ED9">
              <w:rPr>
                <w:sz w:val="22"/>
                <w:szCs w:val="22"/>
              </w:rPr>
              <w:t xml:space="preserve"> </w:t>
            </w:r>
          </w:p>
          <w:p w14:paraId="23444607" w14:textId="77777777" w:rsidR="00F327D0" w:rsidRPr="00BB51C7" w:rsidRDefault="00F327D0" w:rsidP="00F327D0">
            <w:pPr>
              <w:pStyle w:val="a5"/>
              <w:jc w:val="both"/>
              <w:rPr>
                <w:sz w:val="22"/>
                <w:szCs w:val="22"/>
              </w:rPr>
            </w:pPr>
            <w:r w:rsidRPr="00BB51C7">
              <w:rPr>
                <w:sz w:val="22"/>
                <w:szCs w:val="22"/>
              </w:rPr>
              <w:t>- дата вручення, що підтверджується підписом одержувача (споживача або його уповноваженої особи);</w:t>
            </w:r>
          </w:p>
          <w:p w14:paraId="0D3F3D02" w14:textId="77777777" w:rsidR="00F327D0" w:rsidRPr="00BB51C7" w:rsidRDefault="00F327D0" w:rsidP="00F327D0">
            <w:pPr>
              <w:pStyle w:val="a5"/>
              <w:jc w:val="both"/>
              <w:rPr>
                <w:sz w:val="22"/>
                <w:szCs w:val="22"/>
              </w:rPr>
            </w:pPr>
            <w:r w:rsidRPr="00BB51C7">
              <w:rPr>
                <w:sz w:val="22"/>
                <w:szCs w:val="22"/>
              </w:rPr>
              <w:t>-дата його отримання від кур’єра;</w:t>
            </w:r>
          </w:p>
          <w:p w14:paraId="4E142D9F" w14:textId="77777777" w:rsidR="00F327D0" w:rsidRPr="00BB51C7" w:rsidRDefault="00F327D0" w:rsidP="00F327D0">
            <w:pPr>
              <w:pStyle w:val="a5"/>
              <w:jc w:val="both"/>
              <w:rPr>
                <w:sz w:val="22"/>
                <w:szCs w:val="22"/>
              </w:rPr>
            </w:pPr>
            <w:r w:rsidRPr="00BB51C7">
              <w:rPr>
                <w:sz w:val="22"/>
                <w:szCs w:val="22"/>
              </w:rPr>
              <w:t>- відмітка про реєстрацію вхідної кореспонденції;</w:t>
            </w:r>
          </w:p>
          <w:p w14:paraId="772719EE" w14:textId="77777777" w:rsidR="00F327D0" w:rsidRPr="00BB51C7" w:rsidRDefault="00F327D0" w:rsidP="00F327D0">
            <w:pPr>
              <w:pStyle w:val="a5"/>
              <w:jc w:val="both"/>
              <w:rPr>
                <w:sz w:val="22"/>
                <w:szCs w:val="22"/>
              </w:rPr>
            </w:pPr>
            <w:r w:rsidRPr="00BB51C7">
              <w:rPr>
                <w:sz w:val="22"/>
                <w:szCs w:val="22"/>
              </w:rPr>
              <w:t xml:space="preserve">-дата його відкриття споживачем на персональній сторінці (особовому кабінеті) споживача на офіційному </w:t>
            </w:r>
            <w:proofErr w:type="spellStart"/>
            <w:r w:rsidRPr="00BB51C7">
              <w:rPr>
                <w:sz w:val="22"/>
                <w:szCs w:val="22"/>
              </w:rPr>
              <w:t>вебсайті</w:t>
            </w:r>
            <w:proofErr w:type="spellEnd"/>
            <w:r w:rsidRPr="00BB51C7">
              <w:rPr>
                <w:sz w:val="22"/>
                <w:szCs w:val="22"/>
              </w:rPr>
              <w:t xml:space="preserve"> </w:t>
            </w:r>
            <w:proofErr w:type="spellStart"/>
            <w:r w:rsidRPr="00BB51C7">
              <w:rPr>
                <w:sz w:val="22"/>
                <w:szCs w:val="22"/>
              </w:rPr>
              <w:t>електропостачальника</w:t>
            </w:r>
            <w:proofErr w:type="spellEnd"/>
            <w:r w:rsidRPr="00BB51C7">
              <w:rPr>
                <w:sz w:val="22"/>
                <w:szCs w:val="22"/>
              </w:rPr>
              <w:t>;</w:t>
            </w:r>
          </w:p>
          <w:p w14:paraId="321AB241" w14:textId="77777777" w:rsidR="00F327D0" w:rsidRPr="00BB51C7" w:rsidRDefault="00F327D0" w:rsidP="00F327D0">
            <w:pPr>
              <w:jc w:val="both"/>
              <w:rPr>
                <w:sz w:val="22"/>
                <w:szCs w:val="22"/>
              </w:rPr>
            </w:pPr>
            <w:r w:rsidRPr="00BB51C7">
              <w:rPr>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45352594" w14:textId="77777777" w:rsidR="00F327D0" w:rsidRDefault="00F327D0" w:rsidP="00F327D0">
            <w:pPr>
              <w:jc w:val="both"/>
              <w:rPr>
                <w:sz w:val="22"/>
                <w:szCs w:val="22"/>
              </w:rPr>
            </w:pPr>
            <w:r w:rsidRPr="00BB51C7">
              <w:rPr>
                <w:sz w:val="22"/>
                <w:szCs w:val="22"/>
              </w:rPr>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1F15AF09" w14:textId="22EF80EC" w:rsidR="00F327D0" w:rsidRPr="002F3466" w:rsidRDefault="00F327D0" w:rsidP="00F327D0">
            <w:pPr>
              <w:jc w:val="both"/>
              <w:rPr>
                <w:sz w:val="22"/>
                <w:szCs w:val="22"/>
              </w:rPr>
            </w:pPr>
            <w:r w:rsidRPr="00D75D21">
              <w:rPr>
                <w:sz w:val="22"/>
                <w:szCs w:val="22"/>
              </w:rPr>
              <w:t>У разі відправлення повідомлень та платіжних документів (авансових платежів, планових платежів, рахунків за фактично спожиту електричну енергію, попереджень про припинення постачання електричної енергії, тощо) засобами електронного зв’язку, датою отримання таких документів буде вважатися дата отримання зворотного листа Споживача, або дата автоматичного підтвердження про отримання листа адресатом, що повертається на електронну адресу, або сплив 3-х календарних днів від дати відправлення відповідного документу/повідомлення Споживачу</w:t>
            </w:r>
          </w:p>
        </w:tc>
      </w:tr>
    </w:tbl>
    <w:p w14:paraId="02841A33" w14:textId="77777777" w:rsidR="00986A9C" w:rsidRPr="00A06953" w:rsidRDefault="00986A9C" w:rsidP="00986A9C">
      <w:pPr>
        <w:pStyle w:val="HTML"/>
        <w:ind w:left="720"/>
        <w:jc w:val="both"/>
        <w:rPr>
          <w:rFonts w:ascii="Times New Roman" w:hAnsi="Times New Roman" w:cs="Times New Roman"/>
          <w:sz w:val="22"/>
          <w:szCs w:val="22"/>
          <w:lang w:val="uk-UA"/>
        </w:rPr>
      </w:pPr>
    </w:p>
    <w:tbl>
      <w:tblPr>
        <w:tblW w:w="10378" w:type="dxa"/>
        <w:tblInd w:w="-176" w:type="dxa"/>
        <w:tblLayout w:type="fixed"/>
        <w:tblLook w:val="0000" w:firstRow="0" w:lastRow="0" w:firstColumn="0" w:lastColumn="0" w:noHBand="0" w:noVBand="0"/>
      </w:tblPr>
      <w:tblGrid>
        <w:gridCol w:w="5102"/>
        <w:gridCol w:w="237"/>
        <w:gridCol w:w="5039"/>
      </w:tblGrid>
      <w:tr w:rsidR="00986A9C" w:rsidRPr="00A06953" w14:paraId="3237ED39" w14:textId="77777777" w:rsidTr="00B80669">
        <w:trPr>
          <w:trHeight w:val="296"/>
        </w:trPr>
        <w:tc>
          <w:tcPr>
            <w:tcW w:w="5102" w:type="dxa"/>
          </w:tcPr>
          <w:p w14:paraId="5A913AE3" w14:textId="7FCAB3BF" w:rsidR="00EB6236" w:rsidRPr="00EB6236" w:rsidRDefault="00EB6236" w:rsidP="006B0798">
            <w:pPr>
              <w:rPr>
                <w:b/>
                <w:sz w:val="22"/>
                <w:szCs w:val="22"/>
              </w:rPr>
            </w:pPr>
          </w:p>
        </w:tc>
        <w:tc>
          <w:tcPr>
            <w:tcW w:w="237" w:type="dxa"/>
          </w:tcPr>
          <w:p w14:paraId="108CEB70" w14:textId="77777777" w:rsidR="00986A9C" w:rsidRPr="00A06953" w:rsidRDefault="00986A9C" w:rsidP="00B80669">
            <w:pPr>
              <w:jc w:val="center"/>
              <w:rPr>
                <w:b/>
                <w:bCs/>
                <w:sz w:val="22"/>
                <w:szCs w:val="22"/>
              </w:rPr>
            </w:pPr>
          </w:p>
        </w:tc>
        <w:tc>
          <w:tcPr>
            <w:tcW w:w="5039" w:type="dxa"/>
          </w:tcPr>
          <w:p w14:paraId="0930DA6B" w14:textId="77777777" w:rsidR="00986A9C" w:rsidRPr="00A06953" w:rsidRDefault="00986A9C" w:rsidP="006B0798">
            <w:pPr>
              <w:rPr>
                <w:b/>
                <w:bCs/>
                <w:sz w:val="22"/>
                <w:szCs w:val="22"/>
              </w:rPr>
            </w:pPr>
          </w:p>
        </w:tc>
      </w:tr>
    </w:tbl>
    <w:p w14:paraId="26947FF2" w14:textId="77777777" w:rsidR="0053273E" w:rsidRPr="00EB6236" w:rsidRDefault="00F327D0" w:rsidP="00EB6236">
      <w:pPr>
        <w:rPr>
          <w:i/>
          <w:sz w:val="22"/>
          <w:szCs w:val="22"/>
        </w:rPr>
      </w:pPr>
    </w:p>
    <w:sectPr w:rsidR="0053273E" w:rsidRPr="00EB6236" w:rsidSect="00EB6236">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74D"/>
    <w:multiLevelType w:val="hybridMultilevel"/>
    <w:tmpl w:val="2A7AF066"/>
    <w:lvl w:ilvl="0" w:tplc="D17894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BF9"/>
    <w:multiLevelType w:val="hybridMultilevel"/>
    <w:tmpl w:val="EFAE6FC6"/>
    <w:lvl w:ilvl="0" w:tplc="22B293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13"/>
    <w:rsid w:val="0003266E"/>
    <w:rsid w:val="00052429"/>
    <w:rsid w:val="00091E2B"/>
    <w:rsid w:val="0009450E"/>
    <w:rsid w:val="000B62EF"/>
    <w:rsid w:val="000E05EC"/>
    <w:rsid w:val="00116D1B"/>
    <w:rsid w:val="00123FF8"/>
    <w:rsid w:val="00141AAF"/>
    <w:rsid w:val="001518D4"/>
    <w:rsid w:val="00185D8F"/>
    <w:rsid w:val="001D515F"/>
    <w:rsid w:val="001E6395"/>
    <w:rsid w:val="0022307D"/>
    <w:rsid w:val="00223A57"/>
    <w:rsid w:val="002B0ACC"/>
    <w:rsid w:val="002C0703"/>
    <w:rsid w:val="002F3466"/>
    <w:rsid w:val="002F76BC"/>
    <w:rsid w:val="00307B44"/>
    <w:rsid w:val="00366C20"/>
    <w:rsid w:val="003C7171"/>
    <w:rsid w:val="003D34C0"/>
    <w:rsid w:val="003F16B3"/>
    <w:rsid w:val="00413398"/>
    <w:rsid w:val="00487246"/>
    <w:rsid w:val="00494273"/>
    <w:rsid w:val="00512754"/>
    <w:rsid w:val="005D1AAB"/>
    <w:rsid w:val="00611E0F"/>
    <w:rsid w:val="0064305B"/>
    <w:rsid w:val="006B0798"/>
    <w:rsid w:val="006C3C88"/>
    <w:rsid w:val="006D140F"/>
    <w:rsid w:val="0072465B"/>
    <w:rsid w:val="007935B3"/>
    <w:rsid w:val="007F5EE8"/>
    <w:rsid w:val="00834750"/>
    <w:rsid w:val="00865FA4"/>
    <w:rsid w:val="008978AF"/>
    <w:rsid w:val="008B1689"/>
    <w:rsid w:val="008E58A2"/>
    <w:rsid w:val="0096128A"/>
    <w:rsid w:val="0096152D"/>
    <w:rsid w:val="00971606"/>
    <w:rsid w:val="00986783"/>
    <w:rsid w:val="00986A9C"/>
    <w:rsid w:val="009E4F9B"/>
    <w:rsid w:val="009F2DD6"/>
    <w:rsid w:val="00A06953"/>
    <w:rsid w:val="00A17F3D"/>
    <w:rsid w:val="00A209F9"/>
    <w:rsid w:val="00A4409B"/>
    <w:rsid w:val="00A8658B"/>
    <w:rsid w:val="00AB2782"/>
    <w:rsid w:val="00B12048"/>
    <w:rsid w:val="00B95F47"/>
    <w:rsid w:val="00BC3C73"/>
    <w:rsid w:val="00C121D1"/>
    <w:rsid w:val="00C151AA"/>
    <w:rsid w:val="00C84B84"/>
    <w:rsid w:val="00CC7E7D"/>
    <w:rsid w:val="00D93992"/>
    <w:rsid w:val="00DA644F"/>
    <w:rsid w:val="00DF1228"/>
    <w:rsid w:val="00E12C13"/>
    <w:rsid w:val="00EB6236"/>
    <w:rsid w:val="00EC0B39"/>
    <w:rsid w:val="00F13BF8"/>
    <w:rsid w:val="00F327D0"/>
    <w:rsid w:val="00F6784D"/>
    <w:rsid w:val="00FD0D96"/>
    <w:rsid w:val="00FE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B84B"/>
  <w15:docId w15:val="{5FB8E603-5D7A-4FDC-AAE5-BF1C253B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A9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986A9C"/>
    <w:rPr>
      <w:rFonts w:ascii="Courier New" w:eastAsia="Times New Roman" w:hAnsi="Courier New" w:cs="Courier New"/>
      <w:color w:val="000000"/>
      <w:sz w:val="18"/>
      <w:szCs w:val="18"/>
      <w:lang w:val="ru-RU" w:eastAsia="ru-RU"/>
    </w:rPr>
  </w:style>
  <w:style w:type="character" w:customStyle="1" w:styleId="a3">
    <w:name w:val="Печатная машинка"/>
    <w:rsid w:val="00986A9C"/>
    <w:rPr>
      <w:rFonts w:ascii="Courier New" w:hAnsi="Courier New" w:cs="Courier New"/>
      <w:sz w:val="20"/>
      <w:szCs w:val="20"/>
    </w:rPr>
  </w:style>
  <w:style w:type="paragraph" w:styleId="a4">
    <w:name w:val="List Paragraph"/>
    <w:basedOn w:val="a"/>
    <w:uiPriority w:val="34"/>
    <w:qFormat/>
    <w:rsid w:val="00AB2782"/>
    <w:pPr>
      <w:ind w:left="720"/>
      <w:contextualSpacing/>
    </w:pPr>
  </w:style>
  <w:style w:type="character" w:customStyle="1" w:styleId="rvts0">
    <w:name w:val="rvts0"/>
    <w:basedOn w:val="a0"/>
    <w:rsid w:val="001518D4"/>
  </w:style>
  <w:style w:type="character" w:customStyle="1" w:styleId="FontStyle11">
    <w:name w:val="Font Style11"/>
    <w:basedOn w:val="a0"/>
    <w:uiPriority w:val="99"/>
    <w:rsid w:val="00512754"/>
    <w:rPr>
      <w:rFonts w:ascii="Times New Roman" w:hAnsi="Times New Roman" w:cs="Times New Roman"/>
      <w:b/>
      <w:bCs/>
      <w:sz w:val="22"/>
      <w:szCs w:val="22"/>
    </w:rPr>
  </w:style>
  <w:style w:type="character" w:customStyle="1" w:styleId="fontstyle01">
    <w:name w:val="fontstyle01"/>
    <w:basedOn w:val="a0"/>
    <w:rsid w:val="00512754"/>
    <w:rPr>
      <w:rFonts w:ascii="TimesNewRomanPSMT" w:hAnsi="TimesNewRomanPSMT" w:hint="default"/>
      <w:b w:val="0"/>
      <w:bCs w:val="0"/>
      <w:i w:val="0"/>
      <w:iCs w:val="0"/>
      <w:color w:val="000000"/>
      <w:sz w:val="24"/>
      <w:szCs w:val="24"/>
    </w:rPr>
  </w:style>
  <w:style w:type="paragraph" w:customStyle="1" w:styleId="Default">
    <w:name w:val="Default"/>
    <w:rsid w:val="0051275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5">
    <w:name w:val="No Spacing"/>
    <w:uiPriority w:val="1"/>
    <w:qFormat/>
    <w:rsid w:val="00F327D0"/>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70564476">
          <w:marLeft w:val="0"/>
          <w:marRight w:val="0"/>
          <w:marTop w:val="0"/>
          <w:marBottom w:val="0"/>
          <w:divBdr>
            <w:top w:val="none" w:sz="0" w:space="0" w:color="auto"/>
            <w:left w:val="none" w:sz="0" w:space="0" w:color="auto"/>
            <w:bottom w:val="none" w:sz="0" w:space="0" w:color="auto"/>
            <w:right w:val="none" w:sz="0" w:space="0" w:color="auto"/>
          </w:divBdr>
        </w:div>
        <w:div w:id="1798403098">
          <w:marLeft w:val="0"/>
          <w:marRight w:val="0"/>
          <w:marTop w:val="0"/>
          <w:marBottom w:val="0"/>
          <w:divBdr>
            <w:top w:val="none" w:sz="0" w:space="0" w:color="auto"/>
            <w:left w:val="none" w:sz="0" w:space="0" w:color="auto"/>
            <w:bottom w:val="none" w:sz="0" w:space="0" w:color="auto"/>
            <w:right w:val="none" w:sz="0" w:space="0" w:color="auto"/>
          </w:divBdr>
        </w:div>
        <w:div w:id="757097482">
          <w:marLeft w:val="0"/>
          <w:marRight w:val="0"/>
          <w:marTop w:val="0"/>
          <w:marBottom w:val="0"/>
          <w:divBdr>
            <w:top w:val="none" w:sz="0" w:space="0" w:color="auto"/>
            <w:left w:val="none" w:sz="0" w:space="0" w:color="auto"/>
            <w:bottom w:val="none" w:sz="0" w:space="0" w:color="auto"/>
            <w:right w:val="none" w:sz="0" w:space="0" w:color="auto"/>
          </w:divBdr>
        </w:div>
        <w:div w:id="1859156148">
          <w:marLeft w:val="0"/>
          <w:marRight w:val="0"/>
          <w:marTop w:val="0"/>
          <w:marBottom w:val="0"/>
          <w:divBdr>
            <w:top w:val="none" w:sz="0" w:space="0" w:color="auto"/>
            <w:left w:val="none" w:sz="0" w:space="0" w:color="auto"/>
            <w:bottom w:val="none" w:sz="0" w:space="0" w:color="auto"/>
            <w:right w:val="none" w:sz="0" w:space="0" w:color="auto"/>
          </w:divBdr>
        </w:div>
        <w:div w:id="1277446707">
          <w:marLeft w:val="0"/>
          <w:marRight w:val="0"/>
          <w:marTop w:val="0"/>
          <w:marBottom w:val="0"/>
          <w:divBdr>
            <w:top w:val="none" w:sz="0" w:space="0" w:color="auto"/>
            <w:left w:val="none" w:sz="0" w:space="0" w:color="auto"/>
            <w:bottom w:val="none" w:sz="0" w:space="0" w:color="auto"/>
            <w:right w:val="none" w:sz="0" w:space="0" w:color="auto"/>
          </w:divBdr>
        </w:div>
      </w:divsChild>
    </w:div>
    <w:div w:id="304824809">
      <w:bodyDiv w:val="1"/>
      <w:marLeft w:val="0"/>
      <w:marRight w:val="0"/>
      <w:marTop w:val="0"/>
      <w:marBottom w:val="0"/>
      <w:divBdr>
        <w:top w:val="none" w:sz="0" w:space="0" w:color="auto"/>
        <w:left w:val="none" w:sz="0" w:space="0" w:color="auto"/>
        <w:bottom w:val="none" w:sz="0" w:space="0" w:color="auto"/>
        <w:right w:val="none" w:sz="0" w:space="0" w:color="auto"/>
      </w:divBdr>
      <w:divsChild>
        <w:div w:id="1126045212">
          <w:marLeft w:val="0"/>
          <w:marRight w:val="0"/>
          <w:marTop w:val="0"/>
          <w:marBottom w:val="0"/>
          <w:divBdr>
            <w:top w:val="none" w:sz="0" w:space="0" w:color="auto"/>
            <w:left w:val="none" w:sz="0" w:space="0" w:color="auto"/>
            <w:bottom w:val="none" w:sz="0" w:space="0" w:color="auto"/>
            <w:right w:val="none" w:sz="0" w:space="0" w:color="auto"/>
          </w:divBdr>
        </w:div>
        <w:div w:id="1180507346">
          <w:marLeft w:val="0"/>
          <w:marRight w:val="0"/>
          <w:marTop w:val="0"/>
          <w:marBottom w:val="0"/>
          <w:divBdr>
            <w:top w:val="none" w:sz="0" w:space="0" w:color="auto"/>
            <w:left w:val="none" w:sz="0" w:space="0" w:color="auto"/>
            <w:bottom w:val="none" w:sz="0" w:space="0" w:color="auto"/>
            <w:right w:val="none" w:sz="0" w:space="0" w:color="auto"/>
          </w:divBdr>
        </w:div>
        <w:div w:id="584605212">
          <w:marLeft w:val="0"/>
          <w:marRight w:val="0"/>
          <w:marTop w:val="0"/>
          <w:marBottom w:val="0"/>
          <w:divBdr>
            <w:top w:val="none" w:sz="0" w:space="0" w:color="auto"/>
            <w:left w:val="none" w:sz="0" w:space="0" w:color="auto"/>
            <w:bottom w:val="none" w:sz="0" w:space="0" w:color="auto"/>
            <w:right w:val="none" w:sz="0" w:space="0" w:color="auto"/>
          </w:divBdr>
        </w:div>
        <w:div w:id="2027824429">
          <w:marLeft w:val="0"/>
          <w:marRight w:val="0"/>
          <w:marTop w:val="0"/>
          <w:marBottom w:val="0"/>
          <w:divBdr>
            <w:top w:val="none" w:sz="0" w:space="0" w:color="auto"/>
            <w:left w:val="none" w:sz="0" w:space="0" w:color="auto"/>
            <w:bottom w:val="none" w:sz="0" w:space="0" w:color="auto"/>
            <w:right w:val="none" w:sz="0" w:space="0" w:color="auto"/>
          </w:divBdr>
        </w:div>
        <w:div w:id="1330908905">
          <w:marLeft w:val="0"/>
          <w:marRight w:val="0"/>
          <w:marTop w:val="0"/>
          <w:marBottom w:val="0"/>
          <w:divBdr>
            <w:top w:val="none" w:sz="0" w:space="0" w:color="auto"/>
            <w:left w:val="none" w:sz="0" w:space="0" w:color="auto"/>
            <w:bottom w:val="none" w:sz="0" w:space="0" w:color="auto"/>
            <w:right w:val="none" w:sz="0" w:space="0" w:color="auto"/>
          </w:divBdr>
        </w:div>
      </w:divsChild>
    </w:div>
    <w:div w:id="1918662036">
      <w:bodyDiv w:val="1"/>
      <w:marLeft w:val="0"/>
      <w:marRight w:val="0"/>
      <w:marTop w:val="0"/>
      <w:marBottom w:val="0"/>
      <w:divBdr>
        <w:top w:val="none" w:sz="0" w:space="0" w:color="auto"/>
        <w:left w:val="none" w:sz="0" w:space="0" w:color="auto"/>
        <w:bottom w:val="none" w:sz="0" w:space="0" w:color="auto"/>
        <w:right w:val="none" w:sz="0" w:space="0" w:color="auto"/>
      </w:divBdr>
      <w:divsChild>
        <w:div w:id="1108740173">
          <w:marLeft w:val="0"/>
          <w:marRight w:val="0"/>
          <w:marTop w:val="0"/>
          <w:marBottom w:val="0"/>
          <w:divBdr>
            <w:top w:val="none" w:sz="0" w:space="0" w:color="auto"/>
            <w:left w:val="none" w:sz="0" w:space="0" w:color="auto"/>
            <w:bottom w:val="none" w:sz="0" w:space="0" w:color="auto"/>
            <w:right w:val="none" w:sz="0" w:space="0" w:color="auto"/>
          </w:divBdr>
        </w:div>
        <w:div w:id="1923220085">
          <w:marLeft w:val="0"/>
          <w:marRight w:val="0"/>
          <w:marTop w:val="0"/>
          <w:marBottom w:val="0"/>
          <w:divBdr>
            <w:top w:val="none" w:sz="0" w:space="0" w:color="auto"/>
            <w:left w:val="none" w:sz="0" w:space="0" w:color="auto"/>
            <w:bottom w:val="none" w:sz="0" w:space="0" w:color="auto"/>
            <w:right w:val="none" w:sz="0" w:space="0" w:color="auto"/>
          </w:divBdr>
        </w:div>
        <w:div w:id="1558468843">
          <w:marLeft w:val="0"/>
          <w:marRight w:val="0"/>
          <w:marTop w:val="0"/>
          <w:marBottom w:val="0"/>
          <w:divBdr>
            <w:top w:val="none" w:sz="0" w:space="0" w:color="auto"/>
            <w:left w:val="none" w:sz="0" w:space="0" w:color="auto"/>
            <w:bottom w:val="none" w:sz="0" w:space="0" w:color="auto"/>
            <w:right w:val="none" w:sz="0" w:space="0" w:color="auto"/>
          </w:divBdr>
        </w:div>
        <w:div w:id="1104224684">
          <w:marLeft w:val="0"/>
          <w:marRight w:val="0"/>
          <w:marTop w:val="0"/>
          <w:marBottom w:val="0"/>
          <w:divBdr>
            <w:top w:val="none" w:sz="0" w:space="0" w:color="auto"/>
            <w:left w:val="none" w:sz="0" w:space="0" w:color="auto"/>
            <w:bottom w:val="none" w:sz="0" w:space="0" w:color="auto"/>
            <w:right w:val="none" w:sz="0" w:space="0" w:color="auto"/>
          </w:divBdr>
        </w:div>
        <w:div w:id="1450511185">
          <w:marLeft w:val="0"/>
          <w:marRight w:val="0"/>
          <w:marTop w:val="0"/>
          <w:marBottom w:val="0"/>
          <w:divBdr>
            <w:top w:val="none" w:sz="0" w:space="0" w:color="auto"/>
            <w:left w:val="none" w:sz="0" w:space="0" w:color="auto"/>
            <w:bottom w:val="none" w:sz="0" w:space="0" w:color="auto"/>
            <w:right w:val="none" w:sz="0" w:space="0" w:color="auto"/>
          </w:divBdr>
        </w:div>
        <w:div w:id="849417449">
          <w:marLeft w:val="0"/>
          <w:marRight w:val="0"/>
          <w:marTop w:val="0"/>
          <w:marBottom w:val="0"/>
          <w:divBdr>
            <w:top w:val="none" w:sz="0" w:space="0" w:color="auto"/>
            <w:left w:val="none" w:sz="0" w:space="0" w:color="auto"/>
            <w:bottom w:val="none" w:sz="0" w:space="0" w:color="auto"/>
            <w:right w:val="none" w:sz="0" w:space="0" w:color="auto"/>
          </w:divBdr>
        </w:div>
        <w:div w:id="1201359125">
          <w:marLeft w:val="0"/>
          <w:marRight w:val="0"/>
          <w:marTop w:val="0"/>
          <w:marBottom w:val="0"/>
          <w:divBdr>
            <w:top w:val="none" w:sz="0" w:space="0" w:color="auto"/>
            <w:left w:val="none" w:sz="0" w:space="0" w:color="auto"/>
            <w:bottom w:val="none" w:sz="0" w:space="0" w:color="auto"/>
            <w:right w:val="none" w:sz="0" w:space="0" w:color="auto"/>
          </w:divBdr>
        </w:div>
        <w:div w:id="1370566107">
          <w:marLeft w:val="0"/>
          <w:marRight w:val="0"/>
          <w:marTop w:val="0"/>
          <w:marBottom w:val="0"/>
          <w:divBdr>
            <w:top w:val="none" w:sz="0" w:space="0" w:color="auto"/>
            <w:left w:val="none" w:sz="0" w:space="0" w:color="auto"/>
            <w:bottom w:val="none" w:sz="0" w:space="0" w:color="auto"/>
            <w:right w:val="none" w:sz="0" w:space="0" w:color="auto"/>
          </w:divBdr>
        </w:div>
        <w:div w:id="932860887">
          <w:marLeft w:val="0"/>
          <w:marRight w:val="0"/>
          <w:marTop w:val="0"/>
          <w:marBottom w:val="0"/>
          <w:divBdr>
            <w:top w:val="none" w:sz="0" w:space="0" w:color="auto"/>
            <w:left w:val="none" w:sz="0" w:space="0" w:color="auto"/>
            <w:bottom w:val="none" w:sz="0" w:space="0" w:color="auto"/>
            <w:right w:val="none" w:sz="0" w:space="0" w:color="auto"/>
          </w:divBdr>
        </w:div>
        <w:div w:id="1904287505">
          <w:marLeft w:val="0"/>
          <w:marRight w:val="0"/>
          <w:marTop w:val="0"/>
          <w:marBottom w:val="0"/>
          <w:divBdr>
            <w:top w:val="none" w:sz="0" w:space="0" w:color="auto"/>
            <w:left w:val="none" w:sz="0" w:space="0" w:color="auto"/>
            <w:bottom w:val="none" w:sz="0" w:space="0" w:color="auto"/>
            <w:right w:val="none" w:sz="0" w:space="0" w:color="auto"/>
          </w:divBdr>
        </w:div>
        <w:div w:id="1480271303">
          <w:marLeft w:val="0"/>
          <w:marRight w:val="0"/>
          <w:marTop w:val="0"/>
          <w:marBottom w:val="0"/>
          <w:divBdr>
            <w:top w:val="none" w:sz="0" w:space="0" w:color="auto"/>
            <w:left w:val="none" w:sz="0" w:space="0" w:color="auto"/>
            <w:bottom w:val="none" w:sz="0" w:space="0" w:color="auto"/>
            <w:right w:val="none" w:sz="0" w:space="0" w:color="auto"/>
          </w:divBdr>
        </w:div>
        <w:div w:id="1329017793">
          <w:marLeft w:val="0"/>
          <w:marRight w:val="0"/>
          <w:marTop w:val="0"/>
          <w:marBottom w:val="0"/>
          <w:divBdr>
            <w:top w:val="none" w:sz="0" w:space="0" w:color="auto"/>
            <w:left w:val="none" w:sz="0" w:space="0" w:color="auto"/>
            <w:bottom w:val="none" w:sz="0" w:space="0" w:color="auto"/>
            <w:right w:val="none" w:sz="0" w:space="0" w:color="auto"/>
          </w:divBdr>
        </w:div>
        <w:div w:id="466435698">
          <w:marLeft w:val="0"/>
          <w:marRight w:val="0"/>
          <w:marTop w:val="0"/>
          <w:marBottom w:val="0"/>
          <w:divBdr>
            <w:top w:val="none" w:sz="0" w:space="0" w:color="auto"/>
            <w:left w:val="none" w:sz="0" w:space="0" w:color="auto"/>
            <w:bottom w:val="none" w:sz="0" w:space="0" w:color="auto"/>
            <w:right w:val="none" w:sz="0" w:space="0" w:color="auto"/>
          </w:divBdr>
        </w:div>
        <w:div w:id="1175681478">
          <w:marLeft w:val="0"/>
          <w:marRight w:val="0"/>
          <w:marTop w:val="0"/>
          <w:marBottom w:val="0"/>
          <w:divBdr>
            <w:top w:val="none" w:sz="0" w:space="0" w:color="auto"/>
            <w:left w:val="none" w:sz="0" w:space="0" w:color="auto"/>
            <w:bottom w:val="none" w:sz="0" w:space="0" w:color="auto"/>
            <w:right w:val="none" w:sz="0" w:space="0" w:color="auto"/>
          </w:divBdr>
        </w:div>
        <w:div w:id="146565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5769</Words>
  <Characters>3289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Показания</dc:creator>
  <cp:keywords/>
  <dc:description/>
  <cp:lastModifiedBy>Сердюк Катерина Володимирівна</cp:lastModifiedBy>
  <cp:revision>23</cp:revision>
  <cp:lastPrinted>2022-08-26T11:18:00Z</cp:lastPrinted>
  <dcterms:created xsi:type="dcterms:W3CDTF">2022-04-11T12:05:00Z</dcterms:created>
  <dcterms:modified xsi:type="dcterms:W3CDTF">2022-09-02T12:32:00Z</dcterms:modified>
</cp:coreProperties>
</file>