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8A7" w:rsidRDefault="002668A7" w:rsidP="002668A7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/>
          <w:color w:val="444444"/>
        </w:rPr>
      </w:pPr>
      <w:r>
        <w:rPr>
          <w:rStyle w:val="a4"/>
          <w:rFonts w:ascii="inherit" w:hAnsi="inherit"/>
          <w:color w:val="444444"/>
          <w:bdr w:val="none" w:sz="0" w:space="0" w:color="auto" w:frame="1"/>
        </w:rPr>
        <w:t>ДО УВАГИ ПОБУТОВИХ СПОЖИВАЧІВ</w:t>
      </w:r>
    </w:p>
    <w:p w:rsidR="002668A7" w:rsidRDefault="002668A7" w:rsidP="002668A7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/>
          <w:color w:val="444444"/>
        </w:rPr>
      </w:pPr>
      <w:r>
        <w:rPr>
          <w:rStyle w:val="a4"/>
          <w:rFonts w:ascii="inherit" w:hAnsi="inherit"/>
          <w:color w:val="444444"/>
          <w:bdr w:val="none" w:sz="0" w:space="0" w:color="auto" w:frame="1"/>
        </w:rPr>
        <w:t>ТОВ «ЕНЕРА ЧЕРНІГІВ»,</w:t>
      </w:r>
    </w:p>
    <w:p w:rsidR="002668A7" w:rsidRDefault="002668A7" w:rsidP="002668A7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/>
          <w:color w:val="444444"/>
        </w:rPr>
      </w:pPr>
      <w:r>
        <w:rPr>
          <w:rStyle w:val="a4"/>
          <w:rFonts w:ascii="inherit" w:hAnsi="inherit"/>
          <w:color w:val="444444"/>
          <w:bdr w:val="none" w:sz="0" w:space="0" w:color="auto" w:frame="1"/>
        </w:rPr>
        <w:t>ЯКИМ НАДАЮТЬСЯ ПІЛЬГИ НА</w:t>
      </w:r>
      <w:r>
        <w:rPr>
          <w:rFonts w:ascii="Helvetica" w:hAnsi="Helvetica"/>
          <w:color w:val="444444"/>
        </w:rPr>
        <w:t> </w:t>
      </w:r>
      <w:r>
        <w:rPr>
          <w:rStyle w:val="a4"/>
          <w:rFonts w:ascii="inherit" w:hAnsi="inherit"/>
          <w:color w:val="444444"/>
          <w:bdr w:val="none" w:sz="0" w:space="0" w:color="auto" w:frame="1"/>
        </w:rPr>
        <w:t>ОПЛАТУ ЖИТЛОВО-КОМУНАЛЬНИХ ПОСЛУГ</w:t>
      </w:r>
    </w:p>
    <w:p w:rsidR="002668A7" w:rsidRPr="002668A7" w:rsidRDefault="002668A7" w:rsidP="002668A7">
      <w:pPr>
        <w:spacing w:after="100" w:afterAutospacing="1"/>
        <w:ind w:firstLine="74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B01A0" w:rsidRPr="002668A7" w:rsidRDefault="007B01A0" w:rsidP="002668A7">
      <w:pPr>
        <w:spacing w:after="100" w:afterAutospacing="1"/>
        <w:ind w:firstLine="74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68A7">
        <w:rPr>
          <w:rFonts w:ascii="Times New Roman" w:eastAsia="Calibri" w:hAnsi="Times New Roman" w:cs="Times New Roman"/>
          <w:sz w:val="24"/>
          <w:szCs w:val="24"/>
        </w:rPr>
        <w:t>Відповідно до постанови Кабінету Міністрів від 17.04.2019 № 373 «Деякі питання надання житлових субсидій  та пільг на оплату житлово-комунальних послуг у грошовій формі», з 01.10.2019 (зі змінами та доповненнями) набрав чинності Порядок надання пільг на оплату житлово- комунальних послуг у грошовій формі (далі – Порядок).</w:t>
      </w:r>
    </w:p>
    <w:p w:rsidR="007B01A0" w:rsidRPr="002668A7" w:rsidRDefault="007B01A0" w:rsidP="002668A7">
      <w:pPr>
        <w:spacing w:after="100" w:afterAutospacing="1"/>
        <w:ind w:firstLine="74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68A7">
        <w:rPr>
          <w:rFonts w:ascii="Times New Roman" w:eastAsia="Calibri" w:hAnsi="Times New Roman" w:cs="Times New Roman"/>
          <w:sz w:val="24"/>
          <w:szCs w:val="24"/>
        </w:rPr>
        <w:t>Згідно з Порядком, змінився механізм надання розрахунку пільг на оплату житлово-комунальних послуг, згідно якого державні пільги розраховуватимуться ПФУ.</w:t>
      </w:r>
    </w:p>
    <w:p w:rsidR="00E72A57" w:rsidRPr="002668A7" w:rsidRDefault="007B01A0" w:rsidP="002668A7">
      <w:pPr>
        <w:rPr>
          <w:rFonts w:ascii="Times New Roman" w:hAnsi="Times New Roman" w:cs="Times New Roman"/>
          <w:color w:val="1D1D1B"/>
          <w:sz w:val="24"/>
          <w:szCs w:val="24"/>
        </w:rPr>
      </w:pPr>
      <w:r w:rsidRPr="002668A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З</w:t>
      </w:r>
      <w:r w:rsidRPr="002668A7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а певних умов громадяни можуть отримати такі пільги з оплати:</w:t>
      </w:r>
      <w:r w:rsidRPr="002668A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668A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668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 Житла (квартирна плата, плата за послуги з утримання будинків і споруд та прибудинкових територій), управління багатоквартирним будинком.</w:t>
      </w:r>
      <w:r w:rsidRPr="002668A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668A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668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 Комунальних послуг (централізоване постачання холодної води, централізоване постачання гарячої води, водовідведення, тепло- та електропостачання, природний газ (в тому числі транспортування, розподіл та постачання), централізоване опалення, вивезення побутових відходів).</w:t>
      </w:r>
      <w:r w:rsidRPr="002668A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668A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668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 Палива та скрапленого газу.</w:t>
      </w:r>
      <w:r w:rsidRPr="002668A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668A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668A7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За яких умов надають пільги на оплату послуг ЖКГ</w:t>
      </w:r>
      <w:r w:rsidRPr="002668A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668A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668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Пільги надаються, якщо середньомісячний сукупний дохід сім’ї пільговика в розрахунку на одну людину за 6 місяців, що передують місяцю звернення, не перевищує величини доходу, який дає право на податкову соціальну пільгу. У 2023 році дохід не повинен перевищувати 3760 грн. Пільга призначається на 12 місяців з місяця, коли таке право виникає.</w:t>
      </w:r>
      <w:r w:rsidRPr="002668A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668A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668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Якщо дохід сім’ї пільговика перевищує той, що дає право на пільгу, – людина (представник пільгової категорії) може звернутися за призначенням житлової субсидії.</w:t>
      </w:r>
      <w:r w:rsidRPr="002668A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668A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2668A7">
        <w:rPr>
          <w:rFonts w:ascii="Times New Roman" w:hAnsi="Times New Roman" w:cs="Times New Roman"/>
          <w:color w:val="1D1D1B"/>
          <w:sz w:val="24"/>
          <w:szCs w:val="24"/>
        </w:rPr>
        <w:t>З</w:t>
      </w:r>
      <w:r w:rsidR="002668A7" w:rsidRPr="002668A7">
        <w:rPr>
          <w:rFonts w:ascii="Times New Roman" w:hAnsi="Times New Roman" w:cs="Times New Roman"/>
          <w:color w:val="1D1D1B"/>
          <w:sz w:val="24"/>
          <w:szCs w:val="24"/>
        </w:rPr>
        <w:t xml:space="preserve"> </w:t>
      </w:r>
      <w:r w:rsidR="00E72A57" w:rsidRPr="002668A7">
        <w:rPr>
          <w:rFonts w:ascii="Times New Roman" w:hAnsi="Times New Roman" w:cs="Times New Roman"/>
          <w:color w:val="1D1D1B"/>
          <w:sz w:val="24"/>
          <w:szCs w:val="24"/>
        </w:rPr>
        <w:t>січні 2023 року завершено реформу монетизації пільг. Пільги на оплату житлово-комунальних послуг їх одержувачам з січня цього року надаються виключно у грошовій готівковій формі.</w:t>
      </w:r>
    </w:p>
    <w:p w:rsidR="00E72A57" w:rsidRPr="002668A7" w:rsidRDefault="00E72A57" w:rsidP="002668A7">
      <w:pPr>
        <w:pStyle w:val="a3"/>
        <w:shd w:val="clear" w:color="auto" w:fill="FFFFFF"/>
        <w:spacing w:before="0" w:beforeAutospacing="0" w:after="225" w:afterAutospacing="0" w:line="405" w:lineRule="atLeast"/>
        <w:jc w:val="both"/>
        <w:textAlignment w:val="baseline"/>
        <w:rPr>
          <w:color w:val="1D1D1B"/>
        </w:rPr>
      </w:pPr>
      <w:r w:rsidRPr="002668A7">
        <w:rPr>
          <w:color w:val="1D1D1B"/>
        </w:rPr>
        <w:t xml:space="preserve">Людина відтепер може отримати «на руки» свої гроші й, зекономивши енергоресурси, витратити заощаджене на інші потреби. Очікується, що таким чином буде підвищена мотивація громадян до </w:t>
      </w:r>
      <w:proofErr w:type="spellStart"/>
      <w:r w:rsidRPr="002668A7">
        <w:rPr>
          <w:color w:val="1D1D1B"/>
        </w:rPr>
        <w:t>енерго</w:t>
      </w:r>
      <w:r w:rsidR="002668A7">
        <w:rPr>
          <w:color w:val="1D1D1B"/>
        </w:rPr>
        <w:t>за</w:t>
      </w:r>
      <w:r w:rsidRPr="002668A7">
        <w:rPr>
          <w:color w:val="1D1D1B"/>
        </w:rPr>
        <w:t>ощадження</w:t>
      </w:r>
      <w:proofErr w:type="spellEnd"/>
      <w:r w:rsidRPr="002668A7">
        <w:rPr>
          <w:color w:val="1D1D1B"/>
        </w:rPr>
        <w:t>.</w:t>
      </w:r>
      <w:bookmarkStart w:id="0" w:name="_GoBack"/>
      <w:bookmarkEnd w:id="0"/>
    </w:p>
    <w:p w:rsidR="00E72A57" w:rsidRPr="002668A7" w:rsidRDefault="00E72A57" w:rsidP="002668A7">
      <w:pPr>
        <w:pStyle w:val="a3"/>
        <w:shd w:val="clear" w:color="auto" w:fill="FFFFFF"/>
        <w:spacing w:before="0" w:beforeAutospacing="0" w:after="225" w:afterAutospacing="0" w:line="405" w:lineRule="atLeast"/>
        <w:jc w:val="both"/>
        <w:textAlignment w:val="baseline"/>
        <w:rPr>
          <w:color w:val="1D1D1B"/>
        </w:rPr>
      </w:pPr>
      <w:r w:rsidRPr="002668A7">
        <w:rPr>
          <w:color w:val="1D1D1B"/>
        </w:rPr>
        <w:t>Зміни, що набули чинності, стосуватимуться пільговиків, які минулого року отримували пільги у грошовій безготівковій формі. Кошти надходили на обліковий запис в АТ «Ощадбанк», звідки спрямовувалися надавачам житлово-комунальних послуг.</w:t>
      </w:r>
    </w:p>
    <w:p w:rsidR="00E72A57" w:rsidRPr="002668A7" w:rsidRDefault="00E72A57" w:rsidP="002668A7">
      <w:pPr>
        <w:pStyle w:val="a3"/>
        <w:shd w:val="clear" w:color="auto" w:fill="FFFFFF"/>
        <w:spacing w:before="0" w:beforeAutospacing="0" w:after="225" w:afterAutospacing="0" w:line="405" w:lineRule="atLeast"/>
        <w:jc w:val="both"/>
        <w:textAlignment w:val="baseline"/>
        <w:rPr>
          <w:color w:val="1D1D1B"/>
        </w:rPr>
      </w:pPr>
      <w:r w:rsidRPr="002668A7">
        <w:rPr>
          <w:color w:val="1D1D1B"/>
        </w:rPr>
        <w:lastRenderedPageBreak/>
        <w:t>Тепер виплата пільг на оплату житлово-комунальних послуг здійснюватиметься у грошовій готівковій формі – кошти перераховуватиме Пенсійний фонд України.</w:t>
      </w:r>
    </w:p>
    <w:p w:rsidR="00E72A57" w:rsidRPr="002668A7" w:rsidRDefault="00E72A57" w:rsidP="002668A7">
      <w:pPr>
        <w:pStyle w:val="a3"/>
        <w:shd w:val="clear" w:color="auto" w:fill="FFFFFF"/>
        <w:spacing w:before="0" w:beforeAutospacing="0" w:after="225" w:afterAutospacing="0" w:line="405" w:lineRule="atLeast"/>
        <w:jc w:val="both"/>
        <w:textAlignment w:val="baseline"/>
        <w:rPr>
          <w:color w:val="1D1D1B"/>
        </w:rPr>
      </w:pPr>
      <w:r w:rsidRPr="002668A7">
        <w:rPr>
          <w:color w:val="1D1D1B"/>
        </w:rPr>
        <w:t>Пенсіонерам, які до грудня 2022 року отримували пільги у грошовій безготівковій формі, виплата здійснюватиметься шляхом перерахування коштів на їх пенсійні рахунки в уповноважених банках або через відділення Укрпошти, де людина одержує пенсію.</w:t>
      </w:r>
    </w:p>
    <w:p w:rsidR="00E72A57" w:rsidRPr="002668A7" w:rsidRDefault="00E72A57" w:rsidP="002668A7">
      <w:pPr>
        <w:pStyle w:val="a3"/>
        <w:shd w:val="clear" w:color="auto" w:fill="FFFFFF"/>
        <w:spacing w:before="0" w:beforeAutospacing="0" w:after="225" w:afterAutospacing="0" w:line="405" w:lineRule="atLeast"/>
        <w:jc w:val="both"/>
        <w:textAlignment w:val="baseline"/>
        <w:rPr>
          <w:color w:val="1D1D1B"/>
        </w:rPr>
      </w:pPr>
      <w:r w:rsidRPr="002668A7">
        <w:rPr>
          <w:color w:val="1D1D1B"/>
        </w:rPr>
        <w:t>Пільговикам, які не є пенсіонерами, кошти на виплату пільг перераховуються на їх поточні рахунки, відкриті ПФУ в Ощадбанку.</w:t>
      </w:r>
    </w:p>
    <w:p w:rsidR="00E72A57" w:rsidRPr="002668A7" w:rsidRDefault="00E72A57" w:rsidP="002668A7">
      <w:pPr>
        <w:pStyle w:val="a3"/>
        <w:shd w:val="clear" w:color="auto" w:fill="FFFFFF"/>
        <w:spacing w:before="0" w:beforeAutospacing="0" w:after="225" w:afterAutospacing="0" w:line="405" w:lineRule="atLeast"/>
        <w:jc w:val="both"/>
        <w:textAlignment w:val="baseline"/>
        <w:rPr>
          <w:color w:val="1D1D1B"/>
        </w:rPr>
      </w:pPr>
      <w:r w:rsidRPr="002668A7">
        <w:rPr>
          <w:color w:val="1D1D1B"/>
        </w:rPr>
        <w:t>Про відкриття рахунку в банку органи Пенсійного фонду України інформують пільговика.</w:t>
      </w:r>
    </w:p>
    <w:p w:rsidR="00E72A57" w:rsidRPr="002668A7" w:rsidRDefault="00E72A57" w:rsidP="002668A7">
      <w:pPr>
        <w:pStyle w:val="a3"/>
        <w:shd w:val="clear" w:color="auto" w:fill="FFFFFF"/>
        <w:spacing w:before="0" w:beforeAutospacing="0" w:after="225" w:afterAutospacing="0" w:line="405" w:lineRule="atLeast"/>
        <w:jc w:val="both"/>
        <w:textAlignment w:val="baseline"/>
        <w:rPr>
          <w:color w:val="1D1D1B"/>
        </w:rPr>
      </w:pPr>
      <w:r w:rsidRPr="002668A7">
        <w:rPr>
          <w:color w:val="1D1D1B"/>
        </w:rPr>
        <w:t>Щоб одержати кошти з такого рахунку, потрібно особисто звернутися до Ощадбанку для укладення договору про відкриття банківського рахунку.</w:t>
      </w:r>
    </w:p>
    <w:p w:rsidR="00E72A57" w:rsidRPr="002668A7" w:rsidRDefault="00E72A57" w:rsidP="002668A7">
      <w:pPr>
        <w:pStyle w:val="a3"/>
        <w:shd w:val="clear" w:color="auto" w:fill="FFFFFF"/>
        <w:spacing w:before="0" w:beforeAutospacing="0" w:after="225" w:afterAutospacing="0" w:line="405" w:lineRule="atLeast"/>
        <w:jc w:val="both"/>
        <w:textAlignment w:val="baseline"/>
        <w:rPr>
          <w:color w:val="1D1D1B"/>
        </w:rPr>
      </w:pPr>
      <w:r w:rsidRPr="002668A7">
        <w:rPr>
          <w:color w:val="1D1D1B"/>
        </w:rPr>
        <w:t>Якщо ж пільговик бажає отримувати кошти на рахунок в іншому банку або через відділення Укрпошти, він має звернутися з відповідною заявою до органу ПФУ.</w:t>
      </w:r>
    </w:p>
    <w:p w:rsidR="00E72A57" w:rsidRPr="002668A7" w:rsidRDefault="00E72A57" w:rsidP="002668A7">
      <w:pPr>
        <w:pStyle w:val="a3"/>
        <w:shd w:val="clear" w:color="auto" w:fill="FFFFFF"/>
        <w:spacing w:before="0" w:beforeAutospacing="0" w:after="225" w:afterAutospacing="0" w:line="405" w:lineRule="atLeast"/>
        <w:jc w:val="both"/>
        <w:textAlignment w:val="baseline"/>
        <w:rPr>
          <w:color w:val="1D1D1B"/>
        </w:rPr>
      </w:pPr>
      <w:r w:rsidRPr="002668A7">
        <w:rPr>
          <w:color w:val="1D1D1B"/>
        </w:rPr>
        <w:t>Слід зазначити, що пільговики, які отримають пільгу у грошовій готівковій формі, зобов’язані самостійно сплачувати щомісяця вартість фактично спожитої послуги. Тобто АТ «Ощадбанк» більше не адмініструватиме розрахунки пільговика з надавачами житлово-комунальних послуг як це було при наданні пільги у грошовій безготівковій формі.</w:t>
      </w:r>
    </w:p>
    <w:p w:rsidR="00E72A57" w:rsidRDefault="00E72A57"/>
    <w:sectPr w:rsidR="00E72A5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291"/>
    <w:rsid w:val="002668A7"/>
    <w:rsid w:val="00351B98"/>
    <w:rsid w:val="0035373A"/>
    <w:rsid w:val="007B01A0"/>
    <w:rsid w:val="00B82291"/>
    <w:rsid w:val="00E72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apitalletter">
    <w:name w:val="capital_letter"/>
    <w:basedOn w:val="a"/>
    <w:rsid w:val="00E72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3">
    <w:name w:val="Normal (Web)"/>
    <w:basedOn w:val="a"/>
    <w:uiPriority w:val="99"/>
    <w:semiHidden/>
    <w:unhideWhenUsed/>
    <w:rsid w:val="00E72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2668A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apitalletter">
    <w:name w:val="capital_letter"/>
    <w:basedOn w:val="a"/>
    <w:rsid w:val="00E72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3">
    <w:name w:val="Normal (Web)"/>
    <w:basedOn w:val="a"/>
    <w:uiPriority w:val="99"/>
    <w:semiHidden/>
    <w:unhideWhenUsed/>
    <w:rsid w:val="00E72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2668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59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522</Words>
  <Characters>2981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Сусло Тетяна Володимирівна</dc:creator>
  <cp:lastModifiedBy>Лущик Наталія Вікторівна</cp:lastModifiedBy>
  <cp:revision>2</cp:revision>
  <dcterms:created xsi:type="dcterms:W3CDTF">2023-05-23T08:00:00Z</dcterms:created>
  <dcterms:modified xsi:type="dcterms:W3CDTF">2023-05-23T08:00:00Z</dcterms:modified>
</cp:coreProperties>
</file>