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EBF23" w14:textId="3AEFCC79" w:rsidR="00833C19" w:rsidRPr="00422C99" w:rsidRDefault="00833C19" w:rsidP="00833C19">
      <w:pPr>
        <w:jc w:val="center"/>
        <w:rPr>
          <w:rFonts w:ascii="Times New Roman" w:hAnsi="Times New Roman" w:cs="Times New Roman"/>
          <w:b/>
          <w:bCs/>
          <w:sz w:val="28"/>
          <w:shd w:val="clear" w:color="auto" w:fill="FFFFFF"/>
          <w:lang w:val="uk-UA"/>
        </w:rPr>
      </w:pPr>
      <w:bookmarkStart w:id="0" w:name="_GoBack"/>
      <w:bookmarkEnd w:id="0"/>
      <w:r w:rsidRPr="00422C99">
        <w:rPr>
          <w:rFonts w:ascii="Times New Roman" w:hAnsi="Times New Roman" w:cs="Times New Roman"/>
          <w:b/>
          <w:bCs/>
          <w:sz w:val="28"/>
          <w:shd w:val="clear" w:color="auto" w:fill="FFFFFF"/>
          <w:lang w:val="uk-UA"/>
        </w:rPr>
        <w:t>Для</w:t>
      </w:r>
      <w:r w:rsidR="000D3E04" w:rsidRPr="00422C99">
        <w:rPr>
          <w:rFonts w:ascii="Times New Roman" w:hAnsi="Times New Roman" w:cs="Times New Roman"/>
          <w:b/>
          <w:bCs/>
          <w:sz w:val="28"/>
          <w:shd w:val="clear" w:color="auto" w:fill="FFFFFF"/>
          <w:lang w:val="uk-UA"/>
        </w:rPr>
        <w:t xml:space="preserve"> мешканців прифронтових громад Ч</w:t>
      </w:r>
      <w:r w:rsidRPr="00422C99">
        <w:rPr>
          <w:rFonts w:ascii="Times New Roman" w:hAnsi="Times New Roman" w:cs="Times New Roman"/>
          <w:b/>
          <w:bCs/>
          <w:sz w:val="28"/>
          <w:shd w:val="clear" w:color="auto" w:fill="FFFFFF"/>
          <w:lang w:val="uk-UA"/>
        </w:rPr>
        <w:t xml:space="preserve">ернігівської області, </w:t>
      </w:r>
      <w:r w:rsidR="00422C99">
        <w:rPr>
          <w:rFonts w:ascii="Times New Roman" w:hAnsi="Times New Roman" w:cs="Times New Roman"/>
          <w:b/>
          <w:bCs/>
          <w:sz w:val="28"/>
          <w:shd w:val="clear" w:color="auto" w:fill="FFFFFF"/>
          <w:lang w:val="uk-UA"/>
        </w:rPr>
        <w:br/>
      </w:r>
      <w:r w:rsidRPr="00422C99">
        <w:rPr>
          <w:rFonts w:ascii="Times New Roman" w:hAnsi="Times New Roman" w:cs="Times New Roman"/>
          <w:b/>
          <w:bCs/>
          <w:sz w:val="28"/>
          <w:shd w:val="clear" w:color="auto" w:fill="FFFFFF"/>
          <w:lang w:val="uk-UA"/>
        </w:rPr>
        <w:t xml:space="preserve">які є отримувачами пільг чи житлових субсидій, </w:t>
      </w:r>
      <w:r w:rsidR="00422C99">
        <w:rPr>
          <w:rFonts w:ascii="Times New Roman" w:hAnsi="Times New Roman" w:cs="Times New Roman"/>
          <w:b/>
          <w:bCs/>
          <w:sz w:val="28"/>
          <w:shd w:val="clear" w:color="auto" w:fill="FFFFFF"/>
          <w:lang w:val="uk-UA"/>
        </w:rPr>
        <w:br/>
      </w:r>
      <w:r w:rsidRPr="00422C99">
        <w:rPr>
          <w:rFonts w:ascii="Times New Roman" w:hAnsi="Times New Roman" w:cs="Times New Roman"/>
          <w:b/>
          <w:bCs/>
          <w:sz w:val="28"/>
          <w:shd w:val="clear" w:color="auto" w:fill="FFFFFF"/>
          <w:lang w:val="uk-UA"/>
        </w:rPr>
        <w:t>передбачено додаткову державну підтримку на оплату електричної енергії.</w:t>
      </w:r>
    </w:p>
    <w:p w14:paraId="44178F56" w14:textId="77777777" w:rsidR="00833C19" w:rsidRPr="00422C99" w:rsidRDefault="00833C19" w:rsidP="00833C19">
      <w:pPr>
        <w:jc w:val="center"/>
        <w:rPr>
          <w:rFonts w:ascii="Times New Roman" w:hAnsi="Times New Roman" w:cs="Times New Roman"/>
          <w:sz w:val="24"/>
          <w:shd w:val="clear" w:color="auto" w:fill="FFFFFF"/>
          <w:lang w:val="uk-UA"/>
        </w:rPr>
      </w:pPr>
    </w:p>
    <w:p w14:paraId="56E2A631" w14:textId="24AEE9CB" w:rsidR="00833C19" w:rsidRPr="00422C99" w:rsidRDefault="00422C99" w:rsidP="00833C19">
      <w:pPr>
        <w:jc w:val="both"/>
        <w:rPr>
          <w:rFonts w:ascii="Times New Roman" w:hAnsi="Times New Roman" w:cs="Times New Roman"/>
          <w:sz w:val="24"/>
          <w:shd w:val="clear" w:color="auto" w:fill="FFFFFF"/>
          <w:lang w:val="uk-UA"/>
        </w:rPr>
      </w:pPr>
      <w:r>
        <w:rPr>
          <w:rFonts w:ascii="Times New Roman" w:hAnsi="Times New Roman" w:cs="Times New Roman"/>
          <w:sz w:val="24"/>
          <w:lang w:val="uk-UA"/>
        </w:rPr>
        <w:tab/>
      </w:r>
      <w:r w:rsidR="00833C19" w:rsidRPr="00422C99">
        <w:rPr>
          <w:rFonts w:ascii="Times New Roman" w:hAnsi="Times New Roman" w:cs="Times New Roman"/>
          <w:sz w:val="24"/>
          <w:lang w:val="uk-UA"/>
        </w:rPr>
        <w:t>Згідно Постанови КМУ від 13 серпня 2025 року №</w:t>
      </w:r>
      <w:r w:rsidR="00291D68" w:rsidRPr="00422C99">
        <w:rPr>
          <w:rFonts w:ascii="Times New Roman" w:hAnsi="Times New Roman" w:cs="Times New Roman"/>
          <w:sz w:val="24"/>
          <w:lang w:val="uk-UA"/>
        </w:rPr>
        <w:t xml:space="preserve"> </w:t>
      </w:r>
      <w:r w:rsidR="00833C19" w:rsidRPr="00422C99">
        <w:rPr>
          <w:rFonts w:ascii="Times New Roman" w:hAnsi="Times New Roman" w:cs="Times New Roman"/>
          <w:sz w:val="24"/>
          <w:lang w:val="uk-UA"/>
        </w:rPr>
        <w:t xml:space="preserve">990 «Деякі питання надання додаткової підтримки на оплату послуг з постачання та розподілу електричної енергії або покриття витрат на альтернативні джерела енергозабезпечення отримувачам пільг і житлових субсидій» </w:t>
      </w:r>
      <w:r w:rsidR="00833C19" w:rsidRPr="00422C99">
        <w:rPr>
          <w:rFonts w:ascii="Times New Roman" w:hAnsi="Times New Roman" w:cs="Times New Roman"/>
          <w:sz w:val="24"/>
          <w:shd w:val="clear" w:color="auto" w:fill="FFFFFF"/>
          <w:lang w:val="uk-UA"/>
        </w:rPr>
        <w:t>з 1 жовтня 2025 р</w:t>
      </w:r>
      <w:r w:rsidR="00291D68" w:rsidRPr="00422C99">
        <w:rPr>
          <w:rFonts w:ascii="Times New Roman" w:hAnsi="Times New Roman" w:cs="Times New Roman"/>
          <w:sz w:val="24"/>
          <w:shd w:val="clear" w:color="auto" w:fill="FFFFFF"/>
          <w:lang w:val="uk-UA"/>
        </w:rPr>
        <w:t>оку</w:t>
      </w:r>
      <w:r w:rsidR="00833C19" w:rsidRPr="00422C99">
        <w:rPr>
          <w:rFonts w:ascii="Times New Roman" w:hAnsi="Times New Roman" w:cs="Times New Roman"/>
          <w:sz w:val="24"/>
          <w:shd w:val="clear" w:color="auto" w:fill="FFFFFF"/>
          <w:lang w:val="uk-UA"/>
        </w:rPr>
        <w:t xml:space="preserve"> передбачено додаткова підтримка на оплату послуг з постачання та розподілу електричної енергії або покриття витрат на альтернативні джерела енергозабезпечення призначається (розраховується та виплачується) на територіях активних бойових дій, територіях активних бойових дій, на яких функціонують державні електронні інформаційні ресурси, або можливих бойових дій, включених до </w:t>
      </w:r>
      <w:hyperlink r:id="rId4" w:anchor="n16" w:tgtFrame="_blank" w:history="1">
        <w:r w:rsidR="00833C19" w:rsidRPr="00422C99">
          <w:rPr>
            <w:rStyle w:val="ae"/>
            <w:rFonts w:ascii="Times New Roman" w:hAnsi="Times New Roman" w:cs="Times New Roman"/>
            <w:color w:val="auto"/>
            <w:sz w:val="24"/>
            <w:shd w:val="clear" w:color="auto" w:fill="FFFFFF"/>
            <w:lang w:val="uk-UA"/>
          </w:rPr>
          <w:t>переліку територій, на яких ведуться (велися) бойові дії або тимчасово окупованих Російською Федерацією</w:t>
        </w:r>
      </w:hyperlink>
      <w:r w:rsidR="00833C19" w:rsidRPr="00422C99">
        <w:rPr>
          <w:rFonts w:ascii="Times New Roman" w:hAnsi="Times New Roman" w:cs="Times New Roman"/>
          <w:sz w:val="24"/>
          <w:shd w:val="clear" w:color="auto" w:fill="FFFFFF"/>
          <w:lang w:val="uk-UA"/>
        </w:rPr>
        <w:t>, затвердженого Міністерством розвитку громад та територій, і не призначається (не розраховується, не виплачується) або її виплата припиняється з першого числа місяця, наступного за місяцем зміни статусу зазначених територій щодо визначення дати завершення бойових дій або дати припинення можливості бойових дій.</w:t>
      </w:r>
    </w:p>
    <w:p w14:paraId="500E785F" w14:textId="6B9D4DBB" w:rsidR="00833C19" w:rsidRPr="00422C99" w:rsidRDefault="00422C99" w:rsidP="00833C19">
      <w:pPr>
        <w:jc w:val="both"/>
        <w:rPr>
          <w:rFonts w:ascii="Times New Roman" w:hAnsi="Times New Roman" w:cs="Times New Roman"/>
          <w:sz w:val="24"/>
          <w:shd w:val="clear" w:color="auto" w:fill="FFFFFF"/>
          <w:lang w:val="uk-UA"/>
        </w:rPr>
      </w:pPr>
      <w:r>
        <w:rPr>
          <w:rFonts w:ascii="Times New Roman" w:hAnsi="Times New Roman" w:cs="Times New Roman"/>
          <w:sz w:val="24"/>
          <w:shd w:val="clear" w:color="auto" w:fill="FFFFFF"/>
          <w:lang w:val="uk-UA"/>
        </w:rPr>
        <w:tab/>
      </w:r>
      <w:r w:rsidR="00833C19" w:rsidRPr="00422C99">
        <w:rPr>
          <w:rFonts w:ascii="Times New Roman" w:hAnsi="Times New Roman" w:cs="Times New Roman"/>
          <w:sz w:val="24"/>
          <w:shd w:val="clear" w:color="auto" w:fill="FFFFFF"/>
          <w:lang w:val="uk-UA"/>
        </w:rPr>
        <w:t>Визначається механізм надання додаткової підтримки на оплату послуг з постачання та розподілу електричної енергії або покриття витрат на альтернативні джерела енергозабезпечення отримувачам пільг і житлових субсидій.</w:t>
      </w:r>
    </w:p>
    <w:p w14:paraId="562CB4CB" w14:textId="1FF618F8" w:rsidR="00833C19" w:rsidRPr="00422C99" w:rsidRDefault="00422C99" w:rsidP="00833C19">
      <w:pPr>
        <w:jc w:val="both"/>
        <w:rPr>
          <w:rFonts w:ascii="Times New Roman" w:hAnsi="Times New Roman" w:cs="Times New Roman"/>
          <w:sz w:val="24"/>
          <w:shd w:val="clear" w:color="auto" w:fill="FFFFFF"/>
          <w:lang w:val="uk-UA"/>
        </w:rPr>
      </w:pPr>
      <w:r>
        <w:rPr>
          <w:rFonts w:ascii="Times New Roman" w:hAnsi="Times New Roman" w:cs="Times New Roman"/>
          <w:sz w:val="24"/>
          <w:shd w:val="clear" w:color="auto" w:fill="FFFFFF"/>
          <w:lang w:val="uk-UA"/>
        </w:rPr>
        <w:tab/>
      </w:r>
      <w:r w:rsidR="00833C19" w:rsidRPr="00422C99">
        <w:rPr>
          <w:rFonts w:ascii="Times New Roman" w:hAnsi="Times New Roman" w:cs="Times New Roman"/>
          <w:sz w:val="24"/>
          <w:shd w:val="clear" w:color="auto" w:fill="FFFFFF"/>
          <w:lang w:val="uk-UA"/>
        </w:rPr>
        <w:t>Додаткова підтримка на оплату послуг надається за наявності договору між суб’єктом господарювання, що надає комунальну послугу.</w:t>
      </w:r>
    </w:p>
    <w:p w14:paraId="0C20B940" w14:textId="77777777" w:rsidR="00833C19" w:rsidRPr="00422C99" w:rsidRDefault="00833C19" w:rsidP="00833C19">
      <w:pPr>
        <w:jc w:val="both"/>
        <w:rPr>
          <w:rFonts w:ascii="Times New Roman" w:hAnsi="Times New Roman" w:cs="Times New Roman"/>
          <w:sz w:val="24"/>
          <w:shd w:val="clear" w:color="auto" w:fill="FFFFFF"/>
          <w:lang w:val="uk-UA"/>
        </w:rPr>
      </w:pPr>
    </w:p>
    <w:p w14:paraId="5E6F7622" w14:textId="14D91E60" w:rsidR="00833C19" w:rsidRPr="00422C99" w:rsidRDefault="00422C99" w:rsidP="00422C99">
      <w:pPr>
        <w:rPr>
          <w:rFonts w:ascii="Times New Roman" w:hAnsi="Times New Roman" w:cs="Times New Roman"/>
          <w:sz w:val="24"/>
          <w:shd w:val="clear" w:color="auto" w:fill="FFFFFF"/>
          <w:lang w:val="uk-UA"/>
        </w:rPr>
      </w:pPr>
      <w:r>
        <w:rPr>
          <w:rFonts w:ascii="Times New Roman" w:hAnsi="Times New Roman" w:cs="Times New Roman"/>
          <w:sz w:val="24"/>
          <w:shd w:val="clear" w:color="auto" w:fill="FFFFFF"/>
        </w:rPr>
        <w:tab/>
      </w:r>
      <w:r w:rsidR="00833C19" w:rsidRPr="00422C99">
        <w:rPr>
          <w:rFonts w:ascii="Times New Roman" w:hAnsi="Times New Roman" w:cs="Times New Roman"/>
          <w:sz w:val="24"/>
          <w:shd w:val="clear" w:color="auto" w:fill="FFFFFF"/>
          <w:lang w:val="uk-UA"/>
        </w:rPr>
        <w:t>Додаткова підтримка на оплату послуг надається (розраховується та виплачується):</w:t>
      </w:r>
    </w:p>
    <w:p w14:paraId="7513E4CB" w14:textId="0657E8E9" w:rsidR="00833C19" w:rsidRPr="00422C99" w:rsidRDefault="00422C99" w:rsidP="00422C99">
      <w:pPr>
        <w:rPr>
          <w:rFonts w:ascii="Times New Roman" w:hAnsi="Times New Roman" w:cs="Times New Roman"/>
          <w:sz w:val="24"/>
          <w:shd w:val="clear" w:color="auto" w:fill="FFFFFF"/>
          <w:lang w:val="uk-UA"/>
        </w:rPr>
      </w:pPr>
      <w:r>
        <w:rPr>
          <w:rFonts w:ascii="Times New Roman" w:hAnsi="Times New Roman" w:cs="Times New Roman"/>
          <w:sz w:val="24"/>
          <w:shd w:val="clear" w:color="auto" w:fill="FFFFFF"/>
          <w:lang w:val="uk-UA"/>
        </w:rPr>
        <w:tab/>
      </w:r>
      <w:r w:rsidR="00291D68" w:rsidRPr="00422C99">
        <w:rPr>
          <w:rFonts w:ascii="Times New Roman" w:hAnsi="Times New Roman" w:cs="Times New Roman"/>
          <w:sz w:val="24"/>
          <w:shd w:val="clear" w:color="auto" w:fill="FFFFFF"/>
          <w:lang w:val="uk-UA"/>
        </w:rPr>
        <w:t xml:space="preserve">- </w:t>
      </w:r>
      <w:r w:rsidR="00833C19" w:rsidRPr="00422C99">
        <w:rPr>
          <w:rFonts w:ascii="Times New Roman" w:hAnsi="Times New Roman" w:cs="Times New Roman"/>
          <w:sz w:val="24"/>
          <w:shd w:val="clear" w:color="auto" w:fill="FFFFFF"/>
          <w:lang w:val="uk-UA"/>
        </w:rPr>
        <w:t>отримувачам органами Пенсійного фонду України без подання додаткової заяви;</w:t>
      </w:r>
    </w:p>
    <w:p w14:paraId="173D35E9" w14:textId="68950432" w:rsidR="00833C19" w:rsidRPr="00422C99" w:rsidRDefault="00422C99" w:rsidP="00422C99">
      <w:pPr>
        <w:rPr>
          <w:rFonts w:ascii="Times New Roman" w:hAnsi="Times New Roman" w:cs="Times New Roman"/>
          <w:sz w:val="24"/>
          <w:shd w:val="clear" w:color="auto" w:fill="FFFFFF"/>
          <w:lang w:val="uk-UA"/>
        </w:rPr>
      </w:pPr>
      <w:r>
        <w:rPr>
          <w:rFonts w:ascii="Times New Roman" w:hAnsi="Times New Roman" w:cs="Times New Roman"/>
          <w:sz w:val="24"/>
          <w:shd w:val="clear" w:color="auto" w:fill="FFFFFF"/>
          <w:lang w:val="uk-UA"/>
        </w:rPr>
        <w:tab/>
      </w:r>
      <w:r w:rsidR="00291D68" w:rsidRPr="00422C99">
        <w:rPr>
          <w:rFonts w:ascii="Times New Roman" w:hAnsi="Times New Roman" w:cs="Times New Roman"/>
          <w:sz w:val="24"/>
          <w:shd w:val="clear" w:color="auto" w:fill="FFFFFF"/>
          <w:lang w:val="uk-UA"/>
        </w:rPr>
        <w:t xml:space="preserve">- </w:t>
      </w:r>
      <w:r w:rsidR="00833C19" w:rsidRPr="00422C99">
        <w:rPr>
          <w:rFonts w:ascii="Times New Roman" w:hAnsi="Times New Roman" w:cs="Times New Roman"/>
          <w:sz w:val="24"/>
          <w:shd w:val="clear" w:color="auto" w:fill="FFFFFF"/>
          <w:lang w:val="uk-UA"/>
        </w:rPr>
        <w:t xml:space="preserve">на сім’ю (домогосподарство) із розрахунку на кожну особу із складу сім’ї (домогосподарства) у розмірі вартості постачання електричної енергії в обсязі 100 </w:t>
      </w:r>
      <w:proofErr w:type="spellStart"/>
      <w:r>
        <w:rPr>
          <w:rFonts w:ascii="Times New Roman" w:hAnsi="Times New Roman" w:cs="Times New Roman"/>
          <w:sz w:val="24"/>
          <w:shd w:val="clear" w:color="auto" w:fill="FFFFFF"/>
          <w:lang w:val="uk-UA"/>
        </w:rPr>
        <w:t>кВт</w:t>
      </w:r>
      <w:r w:rsidRPr="00422C99">
        <w:rPr>
          <w:rFonts w:ascii="Times New Roman" w:hAnsi="Times New Roman" w:cs="Times New Roman"/>
          <w:sz w:val="20"/>
          <w:shd w:val="clear" w:color="auto" w:fill="FFFFFF"/>
          <w:lang w:val="uk-UA"/>
        </w:rPr>
        <w:t>•</w:t>
      </w:r>
      <w:r>
        <w:rPr>
          <w:rFonts w:ascii="Times New Roman" w:hAnsi="Times New Roman" w:cs="Times New Roman"/>
          <w:sz w:val="24"/>
          <w:shd w:val="clear" w:color="auto" w:fill="FFFFFF"/>
          <w:lang w:val="uk-UA"/>
        </w:rPr>
        <w:t>год</w:t>
      </w:r>
      <w:proofErr w:type="spellEnd"/>
      <w:r w:rsidR="00833C19" w:rsidRPr="00422C99">
        <w:rPr>
          <w:rFonts w:ascii="Times New Roman" w:hAnsi="Times New Roman" w:cs="Times New Roman"/>
          <w:sz w:val="24"/>
          <w:shd w:val="clear" w:color="auto" w:fill="FFFFFF"/>
          <w:lang w:val="uk-UA"/>
        </w:rPr>
        <w:t xml:space="preserve"> щомісяця, але не більше ніж 300 </w:t>
      </w:r>
      <w:proofErr w:type="spellStart"/>
      <w:r>
        <w:rPr>
          <w:rFonts w:ascii="Times New Roman" w:hAnsi="Times New Roman" w:cs="Times New Roman"/>
          <w:sz w:val="24"/>
          <w:shd w:val="clear" w:color="auto" w:fill="FFFFFF"/>
          <w:lang w:val="uk-UA"/>
        </w:rPr>
        <w:t>кВт</w:t>
      </w:r>
      <w:r w:rsidRPr="00422C99">
        <w:rPr>
          <w:rFonts w:ascii="Times New Roman" w:hAnsi="Times New Roman" w:cs="Times New Roman"/>
          <w:sz w:val="20"/>
          <w:shd w:val="clear" w:color="auto" w:fill="FFFFFF"/>
          <w:lang w:val="uk-UA"/>
        </w:rPr>
        <w:t>•</w:t>
      </w:r>
      <w:r>
        <w:rPr>
          <w:rFonts w:ascii="Times New Roman" w:hAnsi="Times New Roman" w:cs="Times New Roman"/>
          <w:sz w:val="24"/>
          <w:shd w:val="clear" w:color="auto" w:fill="FFFFFF"/>
          <w:lang w:val="uk-UA"/>
        </w:rPr>
        <w:t>год</w:t>
      </w:r>
      <w:proofErr w:type="spellEnd"/>
      <w:r w:rsidR="00833C19" w:rsidRPr="00422C99">
        <w:rPr>
          <w:rFonts w:ascii="Times New Roman" w:hAnsi="Times New Roman" w:cs="Times New Roman"/>
          <w:sz w:val="24"/>
          <w:shd w:val="clear" w:color="auto" w:fill="FFFFFF"/>
          <w:lang w:val="uk-UA"/>
        </w:rPr>
        <w:t xml:space="preserve"> на сім’ю (домогосподарство).</w:t>
      </w:r>
    </w:p>
    <w:p w14:paraId="2BECE5B2" w14:textId="77777777" w:rsidR="00291D68" w:rsidRPr="00422C99" w:rsidRDefault="00291D68" w:rsidP="00422C99">
      <w:pPr>
        <w:rPr>
          <w:rFonts w:ascii="Times New Roman" w:hAnsi="Times New Roman" w:cs="Times New Roman"/>
          <w:sz w:val="24"/>
          <w:shd w:val="clear" w:color="auto" w:fill="FFFFFF"/>
          <w:lang w:val="uk-UA"/>
        </w:rPr>
      </w:pPr>
    </w:p>
    <w:p w14:paraId="2249F05B" w14:textId="1A89D491" w:rsidR="00833C19" w:rsidRPr="00422C99" w:rsidRDefault="00422C99" w:rsidP="00833C19">
      <w:pPr>
        <w:jc w:val="both"/>
        <w:rPr>
          <w:rFonts w:ascii="Times New Roman" w:hAnsi="Times New Roman" w:cs="Times New Roman"/>
          <w:sz w:val="24"/>
          <w:shd w:val="clear" w:color="auto" w:fill="FFFFFF"/>
          <w:lang w:val="uk-UA"/>
        </w:rPr>
      </w:pPr>
      <w:r>
        <w:rPr>
          <w:rFonts w:ascii="Times New Roman" w:hAnsi="Times New Roman" w:cs="Times New Roman"/>
          <w:sz w:val="24"/>
          <w:shd w:val="clear" w:color="auto" w:fill="FFFFFF"/>
          <w:lang w:val="uk-UA"/>
        </w:rPr>
        <w:tab/>
      </w:r>
      <w:r w:rsidR="00833C19" w:rsidRPr="00422C99">
        <w:rPr>
          <w:rFonts w:ascii="Times New Roman" w:hAnsi="Times New Roman" w:cs="Times New Roman"/>
          <w:sz w:val="24"/>
          <w:shd w:val="clear" w:color="auto" w:fill="FFFFFF"/>
          <w:lang w:val="uk-UA"/>
        </w:rPr>
        <w:t>Додаткова підтримка на оплату послуг виплачується отримувачам шляхом перерахування Пенсійним фондом України коштів разом із виплатою сум житлових субсидій/пільг на оплату житлово-комунальних послуг .</w:t>
      </w:r>
    </w:p>
    <w:p w14:paraId="09969C31" w14:textId="5A7B279C" w:rsidR="00833C19" w:rsidRPr="00422C99" w:rsidRDefault="00422C99" w:rsidP="00833C19">
      <w:pPr>
        <w:jc w:val="both"/>
        <w:rPr>
          <w:rFonts w:ascii="Times New Roman" w:hAnsi="Times New Roman" w:cs="Times New Roman"/>
          <w:sz w:val="24"/>
          <w:shd w:val="clear" w:color="auto" w:fill="FFFFFF"/>
          <w:lang w:val="uk-UA"/>
        </w:rPr>
      </w:pPr>
      <w:r>
        <w:rPr>
          <w:rFonts w:ascii="Times New Roman" w:hAnsi="Times New Roman" w:cs="Times New Roman"/>
          <w:sz w:val="24"/>
          <w:shd w:val="clear" w:color="auto" w:fill="FFFFFF"/>
        </w:rPr>
        <w:tab/>
      </w:r>
      <w:r w:rsidR="00833C19" w:rsidRPr="00422C99">
        <w:rPr>
          <w:rFonts w:ascii="Times New Roman" w:hAnsi="Times New Roman" w:cs="Times New Roman"/>
          <w:sz w:val="24"/>
          <w:shd w:val="clear" w:color="auto" w:fill="FFFFFF"/>
          <w:lang w:val="uk-UA"/>
        </w:rPr>
        <w:t>Надання додаткової підтримки на оплату послуг отримувачам припиняється в разі:</w:t>
      </w:r>
    </w:p>
    <w:p w14:paraId="71F2C210" w14:textId="77777777" w:rsidR="00833C19" w:rsidRPr="00422C99" w:rsidRDefault="00833C19" w:rsidP="00291D68">
      <w:pPr>
        <w:pStyle w:val="rvps2"/>
        <w:shd w:val="clear" w:color="auto" w:fill="FFFFFF"/>
        <w:spacing w:before="0" w:beforeAutospacing="0" w:after="150" w:afterAutospacing="0"/>
        <w:ind w:firstLine="448"/>
        <w:contextualSpacing/>
        <w:jc w:val="both"/>
        <w:rPr>
          <w:szCs w:val="22"/>
          <w:lang w:val="uk-UA"/>
        </w:rPr>
      </w:pPr>
      <w:r w:rsidRPr="00422C99">
        <w:rPr>
          <w:szCs w:val="22"/>
          <w:lang w:val="uk-UA"/>
        </w:rPr>
        <w:t>1) переміщення з метою проживання за межі території активних бойових дій, території активних бойових дій, на якій функціонують державні електронні інформаційні ресурси, або можливих бойових дій, включеної до </w:t>
      </w:r>
      <w:hyperlink r:id="rId5" w:anchor="n16" w:tgtFrame="_blank" w:history="1">
        <w:r w:rsidRPr="00422C99">
          <w:rPr>
            <w:rStyle w:val="ae"/>
            <w:color w:val="auto"/>
            <w:szCs w:val="22"/>
            <w:lang w:val="uk-UA"/>
          </w:rPr>
          <w:t>переліку територій, на яких ведуться (велися) бойові дії або тимчасово окупованих Російською Федерацією</w:t>
        </w:r>
      </w:hyperlink>
      <w:r w:rsidRPr="00422C99">
        <w:rPr>
          <w:szCs w:val="22"/>
          <w:lang w:val="uk-UA"/>
        </w:rPr>
        <w:t xml:space="preserve">, затвердженого </w:t>
      </w:r>
      <w:proofErr w:type="spellStart"/>
      <w:r w:rsidRPr="00422C99">
        <w:rPr>
          <w:szCs w:val="22"/>
          <w:lang w:val="uk-UA"/>
        </w:rPr>
        <w:t>Мінрозвитку</w:t>
      </w:r>
      <w:proofErr w:type="spellEnd"/>
      <w:r w:rsidRPr="00422C99">
        <w:rPr>
          <w:szCs w:val="22"/>
          <w:lang w:val="uk-UA"/>
        </w:rPr>
        <w:t>, для яких не визначена дата завершення бойових дій або дата припинення можливості бойових дій, або за межі території України;</w:t>
      </w:r>
    </w:p>
    <w:p w14:paraId="090BDDD8" w14:textId="77777777" w:rsidR="00833C19" w:rsidRPr="00422C99" w:rsidRDefault="00833C19" w:rsidP="00291D68">
      <w:pPr>
        <w:pStyle w:val="rvps2"/>
        <w:shd w:val="clear" w:color="auto" w:fill="FFFFFF"/>
        <w:spacing w:before="0" w:beforeAutospacing="0" w:after="150" w:afterAutospacing="0"/>
        <w:ind w:firstLine="448"/>
        <w:contextualSpacing/>
        <w:jc w:val="both"/>
        <w:rPr>
          <w:szCs w:val="22"/>
          <w:lang w:val="uk-UA"/>
        </w:rPr>
      </w:pPr>
      <w:bookmarkStart w:id="1" w:name="n21"/>
      <w:bookmarkEnd w:id="1"/>
      <w:r w:rsidRPr="00422C99">
        <w:rPr>
          <w:szCs w:val="22"/>
          <w:lang w:val="uk-UA"/>
        </w:rPr>
        <w:t>2) втрати права на пільгу або житлову субсидію;</w:t>
      </w:r>
    </w:p>
    <w:p w14:paraId="274A6F07" w14:textId="77777777" w:rsidR="00833C19" w:rsidRPr="00422C99" w:rsidRDefault="00833C19" w:rsidP="00291D68">
      <w:pPr>
        <w:pStyle w:val="rvps2"/>
        <w:shd w:val="clear" w:color="auto" w:fill="FFFFFF"/>
        <w:spacing w:before="0" w:beforeAutospacing="0" w:after="150" w:afterAutospacing="0"/>
        <w:ind w:firstLine="448"/>
        <w:contextualSpacing/>
        <w:jc w:val="both"/>
        <w:rPr>
          <w:szCs w:val="22"/>
          <w:lang w:val="uk-UA"/>
        </w:rPr>
      </w:pPr>
      <w:bookmarkStart w:id="2" w:name="n22"/>
      <w:bookmarkEnd w:id="2"/>
      <w:r w:rsidRPr="00422C99">
        <w:rPr>
          <w:szCs w:val="22"/>
          <w:lang w:val="uk-UA"/>
        </w:rPr>
        <w:t>3) знищення житлового приміщення (квартири, будинку);</w:t>
      </w:r>
    </w:p>
    <w:p w14:paraId="6D9224ED" w14:textId="77777777" w:rsidR="00833C19" w:rsidRPr="00422C99" w:rsidRDefault="00833C19" w:rsidP="00291D68">
      <w:pPr>
        <w:pStyle w:val="rvps2"/>
        <w:shd w:val="clear" w:color="auto" w:fill="FFFFFF"/>
        <w:spacing w:before="0" w:beforeAutospacing="0" w:after="150" w:afterAutospacing="0"/>
        <w:ind w:firstLine="448"/>
        <w:contextualSpacing/>
        <w:jc w:val="both"/>
        <w:rPr>
          <w:szCs w:val="22"/>
          <w:lang w:val="uk-UA"/>
        </w:rPr>
      </w:pPr>
      <w:bookmarkStart w:id="3" w:name="n23"/>
      <w:bookmarkEnd w:id="3"/>
      <w:r w:rsidRPr="00422C99">
        <w:rPr>
          <w:szCs w:val="22"/>
          <w:lang w:val="uk-UA"/>
        </w:rPr>
        <w:t>4) у разі зміни статусу території активних бойових дій, території активних бойових дій, на якій функціонують державні електронні інформаційні ресурси, або можливих бойових дій, включеної до </w:t>
      </w:r>
      <w:hyperlink r:id="rId6" w:anchor="n16" w:tgtFrame="_blank" w:history="1">
        <w:r w:rsidRPr="00422C99">
          <w:rPr>
            <w:rStyle w:val="ae"/>
            <w:color w:val="auto"/>
            <w:szCs w:val="22"/>
            <w:lang w:val="uk-UA"/>
          </w:rPr>
          <w:t>переліку територій, на яких ведуться (велися) бойові дії або тимчасово окупованих Російською Федерацією</w:t>
        </w:r>
      </w:hyperlink>
      <w:r w:rsidRPr="00422C99">
        <w:rPr>
          <w:szCs w:val="22"/>
          <w:lang w:val="uk-UA"/>
        </w:rPr>
        <w:t xml:space="preserve">, затвердженого </w:t>
      </w:r>
      <w:proofErr w:type="spellStart"/>
      <w:r w:rsidRPr="00422C99">
        <w:rPr>
          <w:szCs w:val="22"/>
          <w:lang w:val="uk-UA"/>
        </w:rPr>
        <w:t>Мінрозвитку</w:t>
      </w:r>
      <w:proofErr w:type="spellEnd"/>
      <w:r w:rsidRPr="00422C99">
        <w:rPr>
          <w:szCs w:val="22"/>
          <w:lang w:val="uk-UA"/>
        </w:rPr>
        <w:t>, щодо визначення дати завершення бойових дій або дати припинення можливості бойових дій.</w:t>
      </w:r>
    </w:p>
    <w:p w14:paraId="730808BE" w14:textId="68D213B5" w:rsidR="00833C19" w:rsidRPr="00422C99" w:rsidRDefault="00422C99" w:rsidP="00833C19">
      <w:pPr>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ab/>
      </w:r>
      <w:r w:rsidR="00833C19" w:rsidRPr="00422C99">
        <w:rPr>
          <w:rFonts w:ascii="Times New Roman" w:hAnsi="Times New Roman" w:cs="Times New Roman"/>
          <w:sz w:val="24"/>
          <w:shd w:val="clear" w:color="auto" w:fill="FFFFFF"/>
          <w:lang w:val="uk-UA"/>
        </w:rPr>
        <w:t>Перерахунок розміру додаткової підтримки на оплату послуг здійснюється в разі:</w:t>
      </w:r>
    </w:p>
    <w:p w14:paraId="53CC53DC" w14:textId="7AF5A91C" w:rsidR="00833C19" w:rsidRPr="00422C99" w:rsidRDefault="00422C99" w:rsidP="00833C19">
      <w:pPr>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ab/>
      </w:r>
      <w:r w:rsidR="00833C19" w:rsidRPr="00422C99">
        <w:rPr>
          <w:rFonts w:ascii="Times New Roman" w:hAnsi="Times New Roman" w:cs="Times New Roman"/>
          <w:sz w:val="24"/>
          <w:shd w:val="clear" w:color="auto" w:fill="FFFFFF"/>
        </w:rPr>
        <w:t xml:space="preserve">- </w:t>
      </w:r>
      <w:r w:rsidR="00833C19" w:rsidRPr="00422C99">
        <w:rPr>
          <w:rFonts w:ascii="Times New Roman" w:hAnsi="Times New Roman" w:cs="Times New Roman"/>
          <w:sz w:val="24"/>
          <w:shd w:val="clear" w:color="auto" w:fill="FFFFFF"/>
          <w:lang w:val="uk-UA"/>
        </w:rPr>
        <w:t>зміни розміру тарифу на послуги з постачання та розподілу електричної енергії;</w:t>
      </w:r>
    </w:p>
    <w:p w14:paraId="60BA0379" w14:textId="7CC09761" w:rsidR="00833C19" w:rsidRPr="00422C99" w:rsidRDefault="00422C99" w:rsidP="00833C19">
      <w:pPr>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ab/>
      </w:r>
      <w:r w:rsidR="00833C19" w:rsidRPr="00422C99">
        <w:rPr>
          <w:rFonts w:ascii="Times New Roman" w:hAnsi="Times New Roman" w:cs="Times New Roman"/>
          <w:sz w:val="24"/>
          <w:shd w:val="clear" w:color="auto" w:fill="FFFFFF"/>
        </w:rPr>
        <w:t xml:space="preserve">- </w:t>
      </w:r>
      <w:r w:rsidR="00833C19" w:rsidRPr="00422C99">
        <w:rPr>
          <w:rFonts w:ascii="Times New Roman" w:hAnsi="Times New Roman" w:cs="Times New Roman"/>
          <w:sz w:val="24"/>
          <w:shd w:val="clear" w:color="auto" w:fill="FFFFFF"/>
          <w:lang w:val="uk-UA"/>
        </w:rPr>
        <w:t>зміни складу сім’ї (домогосподарства), зокрема смерті або народження особи, яка є членом сім’ї (домогосподарства).</w:t>
      </w:r>
    </w:p>
    <w:p w14:paraId="4A0EA7AB" w14:textId="77777777" w:rsidR="00833C19" w:rsidRPr="00422C99" w:rsidRDefault="00833C19" w:rsidP="00833C19">
      <w:pPr>
        <w:jc w:val="both"/>
        <w:rPr>
          <w:rFonts w:ascii="Times New Roman" w:hAnsi="Times New Roman" w:cs="Times New Roman"/>
          <w:sz w:val="24"/>
          <w:shd w:val="clear" w:color="auto" w:fill="FFFFFF"/>
        </w:rPr>
      </w:pPr>
    </w:p>
    <w:p w14:paraId="2A1A8932" w14:textId="77777777" w:rsidR="00422C99" w:rsidRDefault="00422C99">
      <w:pPr>
        <w:spacing w:after="160" w:line="259" w:lineRule="auto"/>
        <w:rPr>
          <w:rFonts w:ascii="Times New Roman" w:hAnsi="Times New Roman" w:cs="Times New Roman"/>
          <w:sz w:val="24"/>
          <w:shd w:val="clear" w:color="auto" w:fill="FFFFFF"/>
        </w:rPr>
      </w:pPr>
      <w:r>
        <w:rPr>
          <w:rFonts w:ascii="Times New Roman" w:hAnsi="Times New Roman" w:cs="Times New Roman"/>
          <w:sz w:val="24"/>
          <w:shd w:val="clear" w:color="auto" w:fill="FFFFFF"/>
        </w:rPr>
        <w:br w:type="page"/>
      </w:r>
    </w:p>
    <w:p w14:paraId="5B243004" w14:textId="654BDAEC" w:rsidR="00833C19" w:rsidRPr="00422C99" w:rsidRDefault="00422C99" w:rsidP="00833C19">
      <w:pPr>
        <w:jc w:val="both"/>
        <w:rPr>
          <w:rFonts w:ascii="Times New Roman" w:hAnsi="Times New Roman" w:cs="Times New Roman"/>
          <w:sz w:val="24"/>
          <w:shd w:val="clear" w:color="auto" w:fill="FFFFFF"/>
          <w:lang w:val="uk-UA"/>
        </w:rPr>
      </w:pPr>
      <w:r>
        <w:rPr>
          <w:rFonts w:ascii="Times New Roman" w:hAnsi="Times New Roman" w:cs="Times New Roman"/>
          <w:sz w:val="24"/>
          <w:shd w:val="clear" w:color="auto" w:fill="FFFFFF"/>
        </w:rPr>
        <w:lastRenderedPageBreak/>
        <w:tab/>
      </w:r>
      <w:r w:rsidR="00833C19" w:rsidRPr="00422C99">
        <w:rPr>
          <w:rFonts w:ascii="Times New Roman" w:hAnsi="Times New Roman" w:cs="Times New Roman"/>
          <w:sz w:val="24"/>
          <w:shd w:val="clear" w:color="auto" w:fill="FFFFFF"/>
          <w:lang w:val="uk-UA"/>
        </w:rPr>
        <w:t>Для отримання інформації з будь-яких питань, пов’язаних із наданням додаткової підтримки на оплату послуг, особи звертаються до органів Пенсійного фонду України.</w:t>
      </w:r>
    </w:p>
    <w:p w14:paraId="1652FB59" w14:textId="7E0995A4" w:rsidR="00833C19" w:rsidRPr="00422C99" w:rsidRDefault="00422C99" w:rsidP="00833C19">
      <w:pPr>
        <w:jc w:val="both"/>
        <w:rPr>
          <w:rFonts w:ascii="Times New Roman" w:hAnsi="Times New Roman" w:cs="Times New Roman"/>
          <w:sz w:val="24"/>
          <w:shd w:val="clear" w:color="auto" w:fill="FFFFFF"/>
          <w:lang w:val="uk-UA"/>
        </w:rPr>
      </w:pPr>
      <w:r>
        <w:rPr>
          <w:rFonts w:ascii="Times New Roman" w:hAnsi="Times New Roman" w:cs="Times New Roman"/>
          <w:sz w:val="24"/>
          <w:shd w:val="clear" w:color="auto" w:fill="FFFFFF"/>
          <w:lang w:val="uk-UA"/>
        </w:rPr>
        <w:tab/>
      </w:r>
      <w:r w:rsidR="00833C19" w:rsidRPr="00422C99">
        <w:rPr>
          <w:rFonts w:ascii="Times New Roman" w:hAnsi="Times New Roman" w:cs="Times New Roman"/>
          <w:sz w:val="24"/>
          <w:shd w:val="clear" w:color="auto" w:fill="FFFFFF"/>
          <w:lang w:val="uk-UA"/>
        </w:rPr>
        <w:t>Отримувачі, яким надається додаткова підтримка на оплату послуг, зобов’язані щомісяця сплачувати вартість фактично спожитих послуг з постачання та розподілу електричної енергії за умови наявності послуг.</w:t>
      </w:r>
    </w:p>
    <w:p w14:paraId="08813C68" w14:textId="77777777" w:rsidR="00833C19" w:rsidRPr="00422C99" w:rsidRDefault="00833C19" w:rsidP="00833C19">
      <w:pPr>
        <w:jc w:val="both"/>
        <w:rPr>
          <w:rFonts w:ascii="Times New Roman" w:hAnsi="Times New Roman" w:cs="Times New Roman"/>
          <w:sz w:val="24"/>
          <w:shd w:val="clear" w:color="auto" w:fill="FFFFFF"/>
          <w:lang w:val="uk-UA"/>
        </w:rPr>
      </w:pPr>
    </w:p>
    <w:p w14:paraId="60F728A9" w14:textId="119EDAC8" w:rsidR="00833C19" w:rsidRPr="00422C99" w:rsidRDefault="00422C99" w:rsidP="00833C19">
      <w:pPr>
        <w:jc w:val="both"/>
        <w:rPr>
          <w:rFonts w:ascii="Times New Roman" w:hAnsi="Times New Roman" w:cs="Times New Roman"/>
          <w:sz w:val="24"/>
          <w:lang w:val="uk-UA"/>
        </w:rPr>
      </w:pPr>
      <w:r>
        <w:rPr>
          <w:rFonts w:ascii="Times New Roman" w:hAnsi="Times New Roman" w:cs="Times New Roman"/>
          <w:sz w:val="24"/>
          <w:lang w:val="uk-UA"/>
        </w:rPr>
        <w:tab/>
      </w:r>
      <w:r w:rsidR="00833C19" w:rsidRPr="00422C99">
        <w:rPr>
          <w:rFonts w:ascii="Times New Roman" w:hAnsi="Times New Roman" w:cs="Times New Roman"/>
          <w:sz w:val="24"/>
          <w:lang w:val="uk-UA"/>
        </w:rPr>
        <w:t>Якщо коротко : додаткова допомога надається на 100</w:t>
      </w:r>
      <w:r w:rsidR="00833C19" w:rsidRPr="00422C99">
        <w:rPr>
          <w:rFonts w:ascii="Times New Roman" w:hAnsi="Times New Roman" w:cs="Times New Roman"/>
          <w:sz w:val="24"/>
        </w:rPr>
        <w:t xml:space="preserve"> </w:t>
      </w:r>
      <w:proofErr w:type="spellStart"/>
      <w:r>
        <w:rPr>
          <w:rFonts w:ascii="Times New Roman" w:hAnsi="Times New Roman" w:cs="Times New Roman"/>
          <w:sz w:val="24"/>
          <w:lang w:val="uk-UA"/>
        </w:rPr>
        <w:t>кВт</w:t>
      </w:r>
      <w:r w:rsidRPr="00422C99">
        <w:rPr>
          <w:rFonts w:ascii="Times New Roman" w:hAnsi="Times New Roman" w:cs="Times New Roman"/>
          <w:sz w:val="20"/>
          <w:lang w:val="uk-UA"/>
        </w:rPr>
        <w:t>•</w:t>
      </w:r>
      <w:r>
        <w:rPr>
          <w:rFonts w:ascii="Times New Roman" w:hAnsi="Times New Roman" w:cs="Times New Roman"/>
          <w:sz w:val="24"/>
          <w:lang w:val="uk-UA"/>
        </w:rPr>
        <w:t>год</w:t>
      </w:r>
      <w:proofErr w:type="spellEnd"/>
      <w:r w:rsidR="00833C19" w:rsidRPr="00422C99">
        <w:rPr>
          <w:rFonts w:ascii="Times New Roman" w:hAnsi="Times New Roman" w:cs="Times New Roman"/>
          <w:sz w:val="24"/>
          <w:lang w:val="uk-UA"/>
        </w:rPr>
        <w:t xml:space="preserve"> на кожного члена сім’ї але не більше ніж на 300 </w:t>
      </w:r>
      <w:proofErr w:type="spellStart"/>
      <w:r w:rsidR="00833C19" w:rsidRPr="00422C99">
        <w:rPr>
          <w:rFonts w:ascii="Times New Roman" w:hAnsi="Times New Roman" w:cs="Times New Roman"/>
          <w:sz w:val="24"/>
          <w:lang w:val="uk-UA"/>
        </w:rPr>
        <w:t>кВт</w:t>
      </w:r>
      <w:r w:rsidRPr="00422C99">
        <w:rPr>
          <w:rFonts w:ascii="Times New Roman" w:hAnsi="Times New Roman" w:cs="Times New Roman"/>
          <w:sz w:val="20"/>
          <w:lang w:val="uk-UA"/>
        </w:rPr>
        <w:t>•</w:t>
      </w:r>
      <w:r w:rsidR="00833C19" w:rsidRPr="00422C99">
        <w:rPr>
          <w:rFonts w:ascii="Times New Roman" w:hAnsi="Times New Roman" w:cs="Times New Roman"/>
          <w:sz w:val="24"/>
          <w:lang w:val="uk-UA"/>
        </w:rPr>
        <w:t>год</w:t>
      </w:r>
      <w:proofErr w:type="spellEnd"/>
      <w:r w:rsidR="00833C19" w:rsidRPr="00422C99">
        <w:rPr>
          <w:rFonts w:ascii="Times New Roman" w:hAnsi="Times New Roman" w:cs="Times New Roman"/>
          <w:sz w:val="24"/>
          <w:lang w:val="uk-UA"/>
        </w:rPr>
        <w:t xml:space="preserve"> на одне домогосподарство в місяць, не залежно від кількості осіб.</w:t>
      </w:r>
    </w:p>
    <w:p w14:paraId="04DFD528" w14:textId="125B094D" w:rsidR="00833C19" w:rsidRPr="00422C99" w:rsidRDefault="00833C19" w:rsidP="00833C19">
      <w:pPr>
        <w:jc w:val="both"/>
        <w:rPr>
          <w:rFonts w:ascii="Times New Roman" w:hAnsi="Times New Roman" w:cs="Times New Roman"/>
          <w:sz w:val="24"/>
          <w:lang w:val="uk-UA"/>
        </w:rPr>
      </w:pPr>
      <w:r w:rsidRPr="00422C99">
        <w:rPr>
          <w:rFonts w:ascii="Times New Roman" w:hAnsi="Times New Roman" w:cs="Times New Roman"/>
          <w:sz w:val="24"/>
          <w:lang w:val="uk-UA"/>
        </w:rPr>
        <w:t xml:space="preserve">Тобто 1 особа – компенсація вартості 100 </w:t>
      </w:r>
      <w:proofErr w:type="spellStart"/>
      <w:r w:rsidR="00422C99">
        <w:rPr>
          <w:rFonts w:ascii="Times New Roman" w:hAnsi="Times New Roman" w:cs="Times New Roman"/>
          <w:sz w:val="24"/>
          <w:lang w:val="uk-UA"/>
        </w:rPr>
        <w:t>кВт</w:t>
      </w:r>
      <w:r w:rsidR="00422C99" w:rsidRPr="00422C99">
        <w:rPr>
          <w:rFonts w:ascii="Times New Roman" w:hAnsi="Times New Roman" w:cs="Times New Roman"/>
          <w:sz w:val="20"/>
          <w:lang w:val="uk-UA"/>
        </w:rPr>
        <w:t>•</w:t>
      </w:r>
      <w:r w:rsidR="00422C99">
        <w:rPr>
          <w:rFonts w:ascii="Times New Roman" w:hAnsi="Times New Roman" w:cs="Times New Roman"/>
          <w:sz w:val="24"/>
          <w:lang w:val="uk-UA"/>
        </w:rPr>
        <w:t>год</w:t>
      </w:r>
      <w:proofErr w:type="spellEnd"/>
    </w:p>
    <w:p w14:paraId="1A011961" w14:textId="3BCB299E" w:rsidR="00833C19" w:rsidRPr="00422C99" w:rsidRDefault="00422C99" w:rsidP="00833C19">
      <w:pPr>
        <w:jc w:val="both"/>
        <w:rPr>
          <w:rFonts w:ascii="Times New Roman" w:hAnsi="Times New Roman" w:cs="Times New Roman"/>
          <w:sz w:val="24"/>
          <w:lang w:val="uk-UA"/>
        </w:rPr>
      </w:pPr>
      <w:r>
        <w:rPr>
          <w:rFonts w:ascii="Times New Roman" w:hAnsi="Times New Roman" w:cs="Times New Roman"/>
          <w:sz w:val="24"/>
          <w:lang w:val="uk-UA"/>
        </w:rPr>
        <w:tab/>
      </w:r>
      <w:r w:rsidR="00833C19" w:rsidRPr="00422C99">
        <w:rPr>
          <w:rFonts w:ascii="Times New Roman" w:hAnsi="Times New Roman" w:cs="Times New Roman"/>
          <w:sz w:val="24"/>
          <w:lang w:val="uk-UA"/>
        </w:rPr>
        <w:t xml:space="preserve">2 особи – 200 </w:t>
      </w:r>
      <w:proofErr w:type="spellStart"/>
      <w:r w:rsidR="00833C19" w:rsidRPr="00422C99">
        <w:rPr>
          <w:rFonts w:ascii="Times New Roman" w:hAnsi="Times New Roman" w:cs="Times New Roman"/>
          <w:sz w:val="24"/>
          <w:lang w:val="uk-UA"/>
        </w:rPr>
        <w:t>кВт</w:t>
      </w:r>
      <w:r w:rsidRPr="00422C99">
        <w:rPr>
          <w:rFonts w:ascii="Times New Roman" w:hAnsi="Times New Roman" w:cs="Times New Roman"/>
          <w:sz w:val="20"/>
          <w:lang w:val="uk-UA"/>
        </w:rPr>
        <w:t>•</w:t>
      </w:r>
      <w:r w:rsidR="00833C19" w:rsidRPr="00422C99">
        <w:rPr>
          <w:rFonts w:ascii="Times New Roman" w:hAnsi="Times New Roman" w:cs="Times New Roman"/>
          <w:sz w:val="24"/>
          <w:lang w:val="uk-UA"/>
        </w:rPr>
        <w:t>год</w:t>
      </w:r>
      <w:proofErr w:type="spellEnd"/>
      <w:r w:rsidR="00833C19" w:rsidRPr="00422C99">
        <w:rPr>
          <w:rFonts w:ascii="Times New Roman" w:hAnsi="Times New Roman" w:cs="Times New Roman"/>
          <w:sz w:val="24"/>
          <w:lang w:val="uk-UA"/>
        </w:rPr>
        <w:t xml:space="preserve"> 3 і більше 300 </w:t>
      </w:r>
      <w:proofErr w:type="spellStart"/>
      <w:r>
        <w:rPr>
          <w:rFonts w:ascii="Times New Roman" w:hAnsi="Times New Roman" w:cs="Times New Roman"/>
          <w:sz w:val="24"/>
          <w:lang w:val="uk-UA"/>
        </w:rPr>
        <w:t>кВт</w:t>
      </w:r>
      <w:r w:rsidRPr="00422C99">
        <w:rPr>
          <w:rFonts w:ascii="Times New Roman" w:hAnsi="Times New Roman" w:cs="Times New Roman"/>
          <w:sz w:val="20"/>
          <w:lang w:val="uk-UA"/>
        </w:rPr>
        <w:t>•</w:t>
      </w:r>
      <w:r>
        <w:rPr>
          <w:rFonts w:ascii="Times New Roman" w:hAnsi="Times New Roman" w:cs="Times New Roman"/>
          <w:sz w:val="24"/>
          <w:lang w:val="uk-UA"/>
        </w:rPr>
        <w:t>год</w:t>
      </w:r>
      <w:proofErr w:type="spellEnd"/>
      <w:r w:rsidR="00833C19" w:rsidRPr="00422C99">
        <w:rPr>
          <w:rFonts w:ascii="Times New Roman" w:hAnsi="Times New Roman" w:cs="Times New Roman"/>
          <w:sz w:val="24"/>
          <w:lang w:val="uk-UA"/>
        </w:rPr>
        <w:t>.</w:t>
      </w:r>
    </w:p>
    <w:p w14:paraId="3ACAA403" w14:textId="77777777" w:rsidR="00833C19" w:rsidRPr="00422C99" w:rsidRDefault="00833C19" w:rsidP="00833C19">
      <w:pPr>
        <w:jc w:val="both"/>
        <w:rPr>
          <w:rFonts w:ascii="Times New Roman" w:hAnsi="Times New Roman" w:cs="Times New Roman"/>
          <w:sz w:val="24"/>
          <w:lang w:val="uk-UA"/>
        </w:rPr>
      </w:pPr>
    </w:p>
    <w:p w14:paraId="37375A68" w14:textId="77777777" w:rsidR="00833C19" w:rsidRPr="00422C99" w:rsidRDefault="00833C19" w:rsidP="00833C19">
      <w:pPr>
        <w:jc w:val="both"/>
        <w:rPr>
          <w:rFonts w:ascii="Times New Roman" w:hAnsi="Times New Roman" w:cs="Times New Roman"/>
          <w:sz w:val="24"/>
          <w:lang w:val="uk-UA"/>
        </w:rPr>
      </w:pPr>
      <w:r w:rsidRPr="00422C99">
        <w:rPr>
          <w:rFonts w:ascii="Times New Roman" w:hAnsi="Times New Roman" w:cs="Times New Roman"/>
          <w:sz w:val="24"/>
          <w:lang w:val="uk-UA"/>
        </w:rPr>
        <w:t>Розраховується і виплачується ПФУ.</w:t>
      </w:r>
    </w:p>
    <w:p w14:paraId="07A445D6" w14:textId="77777777" w:rsidR="00833C19" w:rsidRPr="00422C99" w:rsidRDefault="00833C19" w:rsidP="00833C19">
      <w:pPr>
        <w:jc w:val="both"/>
        <w:rPr>
          <w:rFonts w:ascii="Times New Roman" w:hAnsi="Times New Roman" w:cs="Times New Roman"/>
          <w:sz w:val="24"/>
          <w:lang w:val="uk-UA"/>
        </w:rPr>
      </w:pPr>
    </w:p>
    <w:p w14:paraId="61941C26" w14:textId="77777777" w:rsidR="00833C19" w:rsidRPr="00422C99" w:rsidRDefault="00833C19" w:rsidP="00833C19">
      <w:pPr>
        <w:jc w:val="both"/>
        <w:rPr>
          <w:rFonts w:ascii="Times New Roman" w:hAnsi="Times New Roman" w:cs="Times New Roman"/>
          <w:sz w:val="24"/>
          <w:lang w:val="uk-UA"/>
        </w:rPr>
      </w:pPr>
      <w:r w:rsidRPr="00422C99">
        <w:rPr>
          <w:rFonts w:ascii="Times New Roman" w:hAnsi="Times New Roman" w:cs="Times New Roman"/>
          <w:sz w:val="24"/>
          <w:lang w:val="uk-UA"/>
        </w:rPr>
        <w:t>Додаткова підтримка на оплату послуг надається за наявності договору з нами (може буде стимулом для укладання чи переукладання договорів з нами).</w:t>
      </w:r>
    </w:p>
    <w:p w14:paraId="206A1B15" w14:textId="77777777" w:rsidR="00F12C76" w:rsidRPr="00422C99" w:rsidRDefault="00F12C76" w:rsidP="006C0B77">
      <w:pPr>
        <w:ind w:firstLine="709"/>
        <w:jc w:val="both"/>
        <w:rPr>
          <w:sz w:val="24"/>
          <w:lang w:val="uk-UA"/>
        </w:rPr>
      </w:pPr>
    </w:p>
    <w:sectPr w:rsidR="00F12C76" w:rsidRPr="00422C99" w:rsidSect="00422C99">
      <w:pgSz w:w="11906" w:h="16838" w:code="9"/>
      <w:pgMar w:top="851" w:right="680"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C19"/>
    <w:rsid w:val="000D3E04"/>
    <w:rsid w:val="00291D68"/>
    <w:rsid w:val="00422C99"/>
    <w:rsid w:val="004D1362"/>
    <w:rsid w:val="006C0B77"/>
    <w:rsid w:val="008242FF"/>
    <w:rsid w:val="00833C19"/>
    <w:rsid w:val="00870751"/>
    <w:rsid w:val="00922C48"/>
    <w:rsid w:val="00B707E5"/>
    <w:rsid w:val="00B915B7"/>
    <w:rsid w:val="00BC71DE"/>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C975F"/>
  <w15:docId w15:val="{39F92A8B-B241-4B36-8909-D72EE90B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C19"/>
    <w:pPr>
      <w:spacing w:after="0" w:line="240" w:lineRule="auto"/>
    </w:pPr>
    <w:rPr>
      <w:rFonts w:ascii="Calibri" w:hAnsi="Calibri" w:cs="Calibri"/>
      <w:kern w:val="0"/>
      <w14:ligatures w14:val="none"/>
    </w:rPr>
  </w:style>
  <w:style w:type="paragraph" w:styleId="1">
    <w:name w:val="heading 1"/>
    <w:basedOn w:val="a"/>
    <w:next w:val="a"/>
    <w:link w:val="10"/>
    <w:uiPriority w:val="9"/>
    <w:qFormat/>
    <w:rsid w:val="00833C19"/>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833C19"/>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833C19"/>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833C19"/>
    <w:pPr>
      <w:keepNext/>
      <w:keepLines/>
      <w:spacing w:before="80" w:after="40"/>
      <w:outlineLvl w:val="3"/>
    </w:pPr>
    <w:rPr>
      <w:rFonts w:asciiTheme="minorHAnsi" w:eastAsiaTheme="majorEastAsia" w:hAnsiTheme="minorHAnsi" w:cstheme="majorBidi"/>
      <w:i/>
      <w:iCs/>
      <w:color w:val="2F5496" w:themeColor="accent1" w:themeShade="BF"/>
      <w:kern w:val="2"/>
      <w:sz w:val="28"/>
      <w14:ligatures w14:val="standardContextual"/>
    </w:rPr>
  </w:style>
  <w:style w:type="paragraph" w:styleId="5">
    <w:name w:val="heading 5"/>
    <w:basedOn w:val="a"/>
    <w:next w:val="a"/>
    <w:link w:val="50"/>
    <w:uiPriority w:val="9"/>
    <w:semiHidden/>
    <w:unhideWhenUsed/>
    <w:qFormat/>
    <w:rsid w:val="00833C19"/>
    <w:pPr>
      <w:keepNext/>
      <w:keepLines/>
      <w:spacing w:before="80" w:after="40"/>
      <w:outlineLvl w:val="4"/>
    </w:pPr>
    <w:rPr>
      <w:rFonts w:asciiTheme="minorHAnsi" w:eastAsiaTheme="majorEastAsia" w:hAnsiTheme="minorHAnsi" w:cstheme="majorBidi"/>
      <w:color w:val="2F5496" w:themeColor="accent1" w:themeShade="BF"/>
      <w:kern w:val="2"/>
      <w:sz w:val="28"/>
      <w14:ligatures w14:val="standardContextual"/>
    </w:rPr>
  </w:style>
  <w:style w:type="paragraph" w:styleId="6">
    <w:name w:val="heading 6"/>
    <w:basedOn w:val="a"/>
    <w:next w:val="a"/>
    <w:link w:val="60"/>
    <w:uiPriority w:val="9"/>
    <w:semiHidden/>
    <w:unhideWhenUsed/>
    <w:qFormat/>
    <w:rsid w:val="00833C19"/>
    <w:pPr>
      <w:keepNext/>
      <w:keepLines/>
      <w:spacing w:before="40"/>
      <w:outlineLvl w:val="5"/>
    </w:pPr>
    <w:rPr>
      <w:rFonts w:asciiTheme="minorHAnsi" w:eastAsiaTheme="majorEastAsia" w:hAnsiTheme="minorHAnsi" w:cstheme="majorBidi"/>
      <w:i/>
      <w:iCs/>
      <w:color w:val="595959" w:themeColor="text1" w:themeTint="A6"/>
      <w:kern w:val="2"/>
      <w:sz w:val="28"/>
      <w14:ligatures w14:val="standardContextual"/>
    </w:rPr>
  </w:style>
  <w:style w:type="paragraph" w:styleId="7">
    <w:name w:val="heading 7"/>
    <w:basedOn w:val="a"/>
    <w:next w:val="a"/>
    <w:link w:val="70"/>
    <w:uiPriority w:val="9"/>
    <w:semiHidden/>
    <w:unhideWhenUsed/>
    <w:qFormat/>
    <w:rsid w:val="00833C19"/>
    <w:pPr>
      <w:keepNext/>
      <w:keepLines/>
      <w:spacing w:before="40"/>
      <w:outlineLvl w:val="6"/>
    </w:pPr>
    <w:rPr>
      <w:rFonts w:asciiTheme="minorHAnsi" w:eastAsiaTheme="majorEastAsia" w:hAnsiTheme="minorHAnsi" w:cstheme="majorBidi"/>
      <w:color w:val="595959" w:themeColor="text1" w:themeTint="A6"/>
      <w:kern w:val="2"/>
      <w:sz w:val="28"/>
      <w14:ligatures w14:val="standardContextual"/>
    </w:rPr>
  </w:style>
  <w:style w:type="paragraph" w:styleId="8">
    <w:name w:val="heading 8"/>
    <w:basedOn w:val="a"/>
    <w:next w:val="a"/>
    <w:link w:val="80"/>
    <w:uiPriority w:val="9"/>
    <w:semiHidden/>
    <w:unhideWhenUsed/>
    <w:qFormat/>
    <w:rsid w:val="00833C19"/>
    <w:pPr>
      <w:keepNext/>
      <w:keepLines/>
      <w:outlineLvl w:val="7"/>
    </w:pPr>
    <w:rPr>
      <w:rFonts w:asciiTheme="minorHAnsi" w:eastAsiaTheme="majorEastAsia" w:hAnsiTheme="minorHAnsi" w:cstheme="majorBidi"/>
      <w:i/>
      <w:iCs/>
      <w:color w:val="272727" w:themeColor="text1" w:themeTint="D8"/>
      <w:kern w:val="2"/>
      <w:sz w:val="28"/>
      <w14:ligatures w14:val="standardContextual"/>
    </w:rPr>
  </w:style>
  <w:style w:type="paragraph" w:styleId="9">
    <w:name w:val="heading 9"/>
    <w:basedOn w:val="a"/>
    <w:next w:val="a"/>
    <w:link w:val="90"/>
    <w:uiPriority w:val="9"/>
    <w:semiHidden/>
    <w:unhideWhenUsed/>
    <w:qFormat/>
    <w:rsid w:val="00833C19"/>
    <w:pPr>
      <w:keepNext/>
      <w:keepLines/>
      <w:outlineLvl w:val="8"/>
    </w:pPr>
    <w:rPr>
      <w:rFonts w:asciiTheme="minorHAnsi" w:eastAsiaTheme="majorEastAsia" w:hAnsiTheme="minorHAnsi" w:cstheme="majorBidi"/>
      <w:color w:val="272727" w:themeColor="text1" w:themeTint="D8"/>
      <w:kern w:val="2"/>
      <w:sz w:val="2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3C1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33C1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33C1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33C19"/>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833C19"/>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833C1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833C1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833C1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833C19"/>
    <w:rPr>
      <w:rFonts w:eastAsiaTheme="majorEastAsia" w:cstheme="majorBidi"/>
      <w:color w:val="272727" w:themeColor="text1" w:themeTint="D8"/>
      <w:sz w:val="28"/>
    </w:rPr>
  </w:style>
  <w:style w:type="paragraph" w:styleId="a3">
    <w:name w:val="Title"/>
    <w:basedOn w:val="a"/>
    <w:next w:val="a"/>
    <w:link w:val="a4"/>
    <w:uiPriority w:val="10"/>
    <w:qFormat/>
    <w:rsid w:val="00833C1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833C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3C19"/>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833C1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33C19"/>
    <w:pPr>
      <w:spacing w:before="160" w:after="160"/>
      <w:jc w:val="center"/>
    </w:pPr>
    <w:rPr>
      <w:rFonts w:ascii="Times New Roman" w:hAnsi="Times New Roman" w:cstheme="minorBidi"/>
      <w:i/>
      <w:iCs/>
      <w:color w:val="404040" w:themeColor="text1" w:themeTint="BF"/>
      <w:kern w:val="2"/>
      <w:sz w:val="28"/>
      <w14:ligatures w14:val="standardContextual"/>
    </w:rPr>
  </w:style>
  <w:style w:type="character" w:customStyle="1" w:styleId="a8">
    <w:name w:val="Цитата Знак"/>
    <w:basedOn w:val="a0"/>
    <w:link w:val="a7"/>
    <w:uiPriority w:val="29"/>
    <w:rsid w:val="00833C19"/>
    <w:rPr>
      <w:rFonts w:ascii="Times New Roman" w:hAnsi="Times New Roman"/>
      <w:i/>
      <w:iCs/>
      <w:color w:val="404040" w:themeColor="text1" w:themeTint="BF"/>
      <w:sz w:val="28"/>
    </w:rPr>
  </w:style>
  <w:style w:type="paragraph" w:styleId="a9">
    <w:name w:val="List Paragraph"/>
    <w:basedOn w:val="a"/>
    <w:uiPriority w:val="34"/>
    <w:qFormat/>
    <w:rsid w:val="00833C19"/>
    <w:pPr>
      <w:spacing w:after="160"/>
      <w:ind w:left="720"/>
      <w:contextualSpacing/>
    </w:pPr>
    <w:rPr>
      <w:rFonts w:ascii="Times New Roman" w:hAnsi="Times New Roman" w:cstheme="minorBidi"/>
      <w:kern w:val="2"/>
      <w:sz w:val="28"/>
      <w14:ligatures w14:val="standardContextual"/>
    </w:rPr>
  </w:style>
  <w:style w:type="character" w:styleId="aa">
    <w:name w:val="Intense Emphasis"/>
    <w:basedOn w:val="a0"/>
    <w:uiPriority w:val="21"/>
    <w:qFormat/>
    <w:rsid w:val="00833C19"/>
    <w:rPr>
      <w:i/>
      <w:iCs/>
      <w:color w:val="2F5496" w:themeColor="accent1" w:themeShade="BF"/>
    </w:rPr>
  </w:style>
  <w:style w:type="paragraph" w:styleId="ab">
    <w:name w:val="Intense Quote"/>
    <w:basedOn w:val="a"/>
    <w:next w:val="a"/>
    <w:link w:val="ac"/>
    <w:uiPriority w:val="30"/>
    <w:qFormat/>
    <w:rsid w:val="00833C19"/>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cstheme="minorBidi"/>
      <w:i/>
      <w:iCs/>
      <w:color w:val="2F5496" w:themeColor="accent1" w:themeShade="BF"/>
      <w:kern w:val="2"/>
      <w:sz w:val="28"/>
      <w14:ligatures w14:val="standardContextual"/>
    </w:rPr>
  </w:style>
  <w:style w:type="character" w:customStyle="1" w:styleId="ac">
    <w:name w:val="Насичена цитата Знак"/>
    <w:basedOn w:val="a0"/>
    <w:link w:val="ab"/>
    <w:uiPriority w:val="30"/>
    <w:rsid w:val="00833C19"/>
    <w:rPr>
      <w:rFonts w:ascii="Times New Roman" w:hAnsi="Times New Roman"/>
      <w:i/>
      <w:iCs/>
      <w:color w:val="2F5496" w:themeColor="accent1" w:themeShade="BF"/>
      <w:sz w:val="28"/>
    </w:rPr>
  </w:style>
  <w:style w:type="character" w:styleId="ad">
    <w:name w:val="Intense Reference"/>
    <w:basedOn w:val="a0"/>
    <w:uiPriority w:val="32"/>
    <w:qFormat/>
    <w:rsid w:val="00833C19"/>
    <w:rPr>
      <w:b/>
      <w:bCs/>
      <w:smallCaps/>
      <w:color w:val="2F5496" w:themeColor="accent1" w:themeShade="BF"/>
      <w:spacing w:val="5"/>
    </w:rPr>
  </w:style>
  <w:style w:type="character" w:styleId="ae">
    <w:name w:val="Hyperlink"/>
    <w:basedOn w:val="a0"/>
    <w:uiPriority w:val="99"/>
    <w:semiHidden/>
    <w:unhideWhenUsed/>
    <w:rsid w:val="00833C19"/>
    <w:rPr>
      <w:color w:val="0000FF"/>
      <w:u w:val="single"/>
    </w:rPr>
  </w:style>
  <w:style w:type="paragraph" w:customStyle="1" w:styleId="rvps2">
    <w:name w:val="rvps2"/>
    <w:basedOn w:val="a"/>
    <w:rsid w:val="00833C19"/>
    <w:pPr>
      <w:spacing w:before="100" w:beforeAutospacing="1" w:after="100" w:afterAutospacing="1"/>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z0380-25" TargetMode="External"/><Relationship Id="rId5" Type="http://schemas.openxmlformats.org/officeDocument/2006/relationships/hyperlink" Target="https://zakon.rada.gov.ua/laws/show/z0380-25" TargetMode="External"/><Relationship Id="rId4" Type="http://schemas.openxmlformats.org/officeDocument/2006/relationships/hyperlink" Target="https://zakon.rada.gov.ua/laws/show/z038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2941</Words>
  <Characters>1677</Characters>
  <Application>Microsoft Office Word</Application>
  <DocSecurity>0</DocSecurity>
  <Lines>13</Lines>
  <Paragraphs>9</Paragraphs>
  <ScaleCrop>false</ScaleCrop>
  <Company/>
  <LinksUpToDate>false</LinksUpToDate>
  <CharactersWithSpaces>4609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Ільченко Ірина Михайлівна</dc:creator>
  <cp:keywords/>
  <dc:description/>
  <cp:lastModifiedBy>Міньковський Олександр Віталійович</cp:lastModifiedBy>
  <cp:revision>4</cp:revision>
  <dcterms:created xsi:type="dcterms:W3CDTF">2026-01-27T12:09:00Z</dcterms:created>
  <dcterms:modified xsi:type="dcterms:W3CDTF">2026-01-27T13:07:00Z</dcterms:modified>
</cp:coreProperties>
</file>